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FBE" w:rsidRDefault="00644AA2">
      <w:pPr>
        <w:rPr>
          <w:rFonts w:ascii="Century Gothic" w:hAnsi="Century Gothic"/>
          <w:b/>
          <w:color w:val="17365D" w:themeColor="text2" w:themeShade="BF"/>
          <w:sz w:val="68"/>
          <w:szCs w:val="68"/>
        </w:rPr>
      </w:pPr>
      <w:r>
        <w:rPr>
          <w:rFonts w:ascii="Century Gothic" w:hAnsi="Century Gothic"/>
          <w:b/>
          <w:noProof/>
          <w:color w:val="17365D" w:themeColor="text2" w:themeShade="BF"/>
          <w:sz w:val="68"/>
          <w:szCs w:val="68"/>
          <w:lang w:eastAsia="zh-CN"/>
        </w:rPr>
        <mc:AlternateContent>
          <mc:Choice Requires="wps">
            <w:drawing>
              <wp:anchor distT="0" distB="0" distL="114300" distR="114300" simplePos="0" relativeHeight="251648000" behindDoc="0" locked="0" layoutInCell="1" allowOverlap="1">
                <wp:simplePos x="0" y="0"/>
                <wp:positionH relativeFrom="column">
                  <wp:posOffset>4547870</wp:posOffset>
                </wp:positionH>
                <wp:positionV relativeFrom="paragraph">
                  <wp:posOffset>5747385</wp:posOffset>
                </wp:positionV>
                <wp:extent cx="2195830" cy="1055370"/>
                <wp:effectExtent l="4445" t="381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29B" w:rsidRPr="00D22B4B" w:rsidRDefault="00644AA2" w:rsidP="00002AD7">
                            <w:pPr>
                              <w:spacing w:after="0" w:line="240" w:lineRule="auto"/>
                              <w:jc w:val="center"/>
                              <w:rPr>
                                <w:rFonts w:ascii="Century Gothic" w:hAnsi="Century Gothic"/>
                                <w:sz w:val="60"/>
                                <w:szCs w:val="60"/>
                              </w:rPr>
                            </w:pPr>
                            <w:r>
                              <w:rPr>
                                <w:rFonts w:ascii="Century Gothic" w:hAnsi="Century Gothic"/>
                                <w:sz w:val="60"/>
                                <w:szCs w:val="60"/>
                              </w:rPr>
                              <w:t>August</w:t>
                            </w:r>
                            <w:r w:rsidR="00AB029B" w:rsidRPr="00D22B4B">
                              <w:rPr>
                                <w:rFonts w:ascii="Century Gothic" w:hAnsi="Century Gothic"/>
                                <w:sz w:val="60"/>
                                <w:szCs w:val="60"/>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1pt;margin-top:452.55pt;width:172.9pt;height:8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q9tg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" filled="f" stroked="f">
                <v:textbox>
                  <w:txbxContent>
                    <w:p w:rsidR="00AB029B" w:rsidRPr="00D22B4B" w:rsidRDefault="00644AA2" w:rsidP="00002AD7">
                      <w:pPr>
                        <w:spacing w:after="0" w:line="240" w:lineRule="auto"/>
                        <w:jc w:val="center"/>
                        <w:rPr>
                          <w:rFonts w:ascii="Century Gothic" w:hAnsi="Century Gothic"/>
                          <w:sz w:val="60"/>
                          <w:szCs w:val="60"/>
                        </w:rPr>
                      </w:pPr>
                      <w:r>
                        <w:rPr>
                          <w:rFonts w:ascii="Century Gothic" w:hAnsi="Century Gothic"/>
                          <w:sz w:val="60"/>
                          <w:szCs w:val="60"/>
                        </w:rPr>
                        <w:t>August</w:t>
                      </w:r>
                      <w:r w:rsidR="00AB029B" w:rsidRPr="00D22B4B">
                        <w:rPr>
                          <w:rFonts w:ascii="Century Gothic" w:hAnsi="Century Gothic"/>
                          <w:sz w:val="60"/>
                          <w:szCs w:val="60"/>
                        </w:rPr>
                        <w:t xml:space="preserve"> 2018</w:t>
                      </w:r>
                    </w:p>
                  </w:txbxContent>
                </v:textbox>
              </v:shape>
            </w:pict>
          </mc:Fallback>
        </mc:AlternateContent>
      </w:r>
      <w:r w:rsidR="00BF0849">
        <w:rPr>
          <w:rFonts w:ascii="Century Gothic" w:hAnsi="Century Gothic"/>
          <w:b/>
          <w:noProof/>
          <w:color w:val="17365D" w:themeColor="text2" w:themeShade="BF"/>
          <w:sz w:val="68"/>
          <w:szCs w:val="68"/>
          <w:lang w:eastAsia="zh-CN"/>
        </w:rPr>
        <w:drawing>
          <wp:anchor distT="0" distB="0" distL="114300" distR="114300" simplePos="0" relativeHeight="251708928" behindDoc="1" locked="0" layoutInCell="1" allowOverlap="1" wp14:anchorId="0E88C595" wp14:editId="3010A8A4">
            <wp:simplePos x="0" y="0"/>
            <wp:positionH relativeFrom="column">
              <wp:posOffset>1447800</wp:posOffset>
            </wp:positionH>
            <wp:positionV relativeFrom="paragraph">
              <wp:posOffset>8075930</wp:posOffset>
            </wp:positionV>
            <wp:extent cx="3314700" cy="6038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603885"/>
                    </a:xfrm>
                    <a:prstGeom prst="rect">
                      <a:avLst/>
                    </a:prstGeom>
                    <a:noFill/>
                  </pic:spPr>
                </pic:pic>
              </a:graphicData>
            </a:graphic>
          </wp:anchor>
        </w:drawing>
      </w:r>
      <w:r w:rsidR="00D22B4B">
        <w:rPr>
          <w:rFonts w:ascii="Century Gothic" w:hAnsi="Century Gothic"/>
          <w:b/>
          <w:noProof/>
          <w:color w:val="1F497D" w:themeColor="text2"/>
          <w:sz w:val="68"/>
          <w:szCs w:val="68"/>
          <w:lang w:eastAsia="zh-CN"/>
        </w:rPr>
        <w:drawing>
          <wp:anchor distT="0" distB="0" distL="114300" distR="114300" simplePos="0" relativeHeight="251641856" behindDoc="1" locked="0" layoutInCell="1" allowOverlap="1">
            <wp:simplePos x="0" y="0"/>
            <wp:positionH relativeFrom="column">
              <wp:posOffset>280035</wp:posOffset>
            </wp:positionH>
            <wp:positionV relativeFrom="paragraph">
              <wp:posOffset>676275</wp:posOffset>
            </wp:positionV>
            <wp:extent cx="5334635" cy="12376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635" cy="1237615"/>
                    </a:xfrm>
                    <a:prstGeom prst="rect">
                      <a:avLst/>
                    </a:prstGeom>
                    <a:noFill/>
                  </pic:spPr>
                </pic:pic>
              </a:graphicData>
            </a:graphic>
          </wp:anchor>
        </w:drawing>
      </w:r>
      <w:r>
        <w:rPr>
          <w:rFonts w:ascii="Century Gothic" w:hAnsi="Century Gothic"/>
          <w:b/>
          <w:noProof/>
          <w:color w:val="17365D" w:themeColor="text2" w:themeShade="BF"/>
          <w:sz w:val="68"/>
          <w:szCs w:val="68"/>
          <w:lang w:eastAsia="zh-CN"/>
        </w:rPr>
        <mc:AlternateContent>
          <mc:Choice Requires="wpg">
            <w:drawing>
              <wp:anchor distT="0" distB="0" distL="114300" distR="114300" simplePos="0" relativeHeight="251640832" behindDoc="0" locked="0" layoutInCell="0" allowOverlap="1">
                <wp:simplePos x="0" y="0"/>
                <wp:positionH relativeFrom="page">
                  <wp:posOffset>-9525</wp:posOffset>
                </wp:positionH>
                <wp:positionV relativeFrom="margin">
                  <wp:posOffset>2427605</wp:posOffset>
                </wp:positionV>
                <wp:extent cx="7771765" cy="4805045"/>
                <wp:effectExtent l="38100" t="0" r="38100" b="5270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4805045"/>
                          <a:chOff x="0" y="3198"/>
                          <a:chExt cx="12240" cy="11201"/>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B029B" w:rsidRDefault="00AB029B">
                              <w:pPr>
                                <w:jc w:val="right"/>
                                <w:rPr>
                                  <w:sz w:val="96"/>
                                  <w:szCs w:val="96"/>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765" y="3198"/>
                            <a:ext cx="8638" cy="670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Century Gothic" w:hAnsi="Century Gothic"/>
                                  <w:b/>
                                  <w:bCs/>
                                  <w:color w:val="1F497D" w:themeColor="text2"/>
                                  <w:sz w:val="72"/>
                                  <w:szCs w:val="72"/>
                                </w:rPr>
                                <w:alias w:val="Title"/>
                                <w:id w:val="-295760440"/>
                                <w:dataBinding w:prefixMappings="xmlns:ns0='http://schemas.openxmlformats.org/package/2006/metadata/core-properties' xmlns:ns1='http://purl.org/dc/elements/1.1/'" w:xpath="/ns0:coreProperties[1]/ns1:title[1]" w:storeItemID="{6C3C8BC8-F283-45AE-878A-BAB7291924A1}"/>
                                <w:text/>
                              </w:sdtPr>
                              <w:sdtEndPr/>
                              <w:sdtContent>
                                <w:p w:rsidR="00AB029B" w:rsidRPr="00CC5A69" w:rsidRDefault="00AB029B" w:rsidP="00713CB3">
                                  <w:pPr>
                                    <w:spacing w:after="0" w:line="360" w:lineRule="auto"/>
                                    <w:jc w:val="center"/>
                                    <w:rPr>
                                      <w:rFonts w:ascii="Century Gothic" w:hAnsi="Century Gothic"/>
                                      <w:b/>
                                      <w:bCs/>
                                      <w:color w:val="1F497D" w:themeColor="text2"/>
                                      <w:sz w:val="72"/>
                                      <w:szCs w:val="72"/>
                                    </w:rPr>
                                  </w:pPr>
                                  <w:r w:rsidRPr="00CC5A69">
                                    <w:rPr>
                                      <w:rFonts w:ascii="Century Gothic" w:hAnsi="Century Gothic"/>
                                      <w:b/>
                                      <w:bCs/>
                                      <w:color w:val="1F497D" w:themeColor="text2"/>
                                      <w:sz w:val="72"/>
                                      <w:szCs w:val="72"/>
                                    </w:rPr>
                                    <w:t>Census Report</w:t>
                                  </w:r>
                                </w:p>
                              </w:sdtContent>
                            </w:sdt>
                            <w:sdt>
                              <w:sdtPr>
                                <w:rPr>
                                  <w:rFonts w:ascii="Century Gothic" w:hAnsi="Century Gothic"/>
                                  <w:b/>
                                  <w:bCs/>
                                  <w:color w:val="4F81BD" w:themeColor="accent1"/>
                                  <w:sz w:val="44"/>
                                  <w:szCs w:val="44"/>
                                </w:rPr>
                                <w:alias w:val="Subtitle"/>
                                <w:id w:val="214396071"/>
                                <w:dataBinding w:prefixMappings="xmlns:ns0='http://schemas.openxmlformats.org/package/2006/metadata/core-properties' xmlns:ns1='http://purl.org/dc/elements/1.1/'" w:xpath="/ns0:coreProperties[1]/ns1:subject[1]" w:storeItemID="{6C3C8BC8-F283-45AE-878A-BAB7291924A1}"/>
                                <w:text/>
                              </w:sdtPr>
                              <w:sdtEndPr/>
                              <w:sdtContent>
                                <w:p w:rsidR="00AB029B" w:rsidRPr="00002AD7" w:rsidRDefault="00AB029B" w:rsidP="00E513A6">
                                  <w:pPr>
                                    <w:jc w:val="center"/>
                                    <w:rPr>
                                      <w:rFonts w:ascii="Century Gothic" w:hAnsi="Century Gothic"/>
                                      <w:b/>
                                      <w:bCs/>
                                      <w:color w:val="4F81BD" w:themeColor="accent1"/>
                                      <w:sz w:val="44"/>
                                      <w:szCs w:val="44"/>
                                    </w:rPr>
                                  </w:pPr>
                                  <w:r w:rsidRPr="00002AD7">
                                    <w:rPr>
                                      <w:rFonts w:ascii="Century Gothic" w:hAnsi="Century Gothic"/>
                                      <w:b/>
                                      <w:bCs/>
                                      <w:color w:val="4F81BD" w:themeColor="accent1"/>
                                      <w:sz w:val="44"/>
                                      <w:szCs w:val="44"/>
                                    </w:rPr>
                                    <w:t>Presentation of Select 2016 Population and Immigration Census Data of the Toronto West LIP Catchment Area</w:t>
                                  </w:r>
                                </w:p>
                              </w:sdtContent>
                            </w:sdt>
                            <w:p w:rsidR="00AB029B" w:rsidRPr="00CC5A69" w:rsidRDefault="00AB029B" w:rsidP="00E513A6">
                              <w:pPr>
                                <w:jc w:val="center"/>
                                <w:rPr>
                                  <w:rFonts w:ascii="Century Gothic" w:hAnsi="Century Gothic"/>
                                  <w:b/>
                                  <w:bCs/>
                                  <w:color w:val="000000" w:themeColor="text1"/>
                                  <w:sz w:val="32"/>
                                  <w:szCs w:val="32"/>
                                </w:rPr>
                              </w:pPr>
                            </w:p>
                            <w:p w:rsidR="00AB029B" w:rsidRDefault="00AB029B">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7" style="position:absolute;margin-left:-.75pt;margin-top:191.15pt;width:611.95pt;height:378.35pt;z-index:251640832;mso-width-percent:1000;mso-position-horizontal-relative:page;mso-position-vertical-relative:margin;mso-width-percent:1000;mso-height-relative:margin" coordorigin=",3198" coordsize="12240,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AB029B" w:rsidRDefault="00AB029B">
                        <w:pPr>
                          <w:jc w:val="right"/>
                          <w:rPr>
                            <w:sz w:val="96"/>
                            <w:szCs w:val="96"/>
                          </w:rPr>
                        </w:pPr>
                      </w:p>
                    </w:txbxContent>
                  </v:textbox>
                </v:rect>
                <v:rect id="Rectangle 17" o:spid="_x0000_s1040" style="position:absolute;left:1765;top:3198;width:8638;height:67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Century Gothic" w:hAnsi="Century Gothic"/>
                            <w:b/>
                            <w:bCs/>
                            <w:color w:val="1F497D" w:themeColor="text2"/>
                            <w:sz w:val="72"/>
                            <w:szCs w:val="72"/>
                          </w:rPr>
                          <w:alias w:val="Title"/>
                          <w:id w:val="-295760440"/>
                          <w:dataBinding w:prefixMappings="xmlns:ns0='http://schemas.openxmlformats.org/package/2006/metadata/core-properties' xmlns:ns1='http://purl.org/dc/elements/1.1/'" w:xpath="/ns0:coreProperties[1]/ns1:title[1]" w:storeItemID="{6C3C8BC8-F283-45AE-878A-BAB7291924A1}"/>
                          <w:text/>
                        </w:sdtPr>
                        <w:sdtEndPr/>
                        <w:sdtContent>
                          <w:p w:rsidR="00AB029B" w:rsidRPr="00CC5A69" w:rsidRDefault="00AB029B" w:rsidP="00713CB3">
                            <w:pPr>
                              <w:spacing w:after="0" w:line="360" w:lineRule="auto"/>
                              <w:jc w:val="center"/>
                              <w:rPr>
                                <w:rFonts w:ascii="Century Gothic" w:hAnsi="Century Gothic"/>
                                <w:b/>
                                <w:bCs/>
                                <w:color w:val="1F497D" w:themeColor="text2"/>
                                <w:sz w:val="72"/>
                                <w:szCs w:val="72"/>
                              </w:rPr>
                            </w:pPr>
                            <w:r w:rsidRPr="00CC5A69">
                              <w:rPr>
                                <w:rFonts w:ascii="Century Gothic" w:hAnsi="Century Gothic"/>
                                <w:b/>
                                <w:bCs/>
                                <w:color w:val="1F497D" w:themeColor="text2"/>
                                <w:sz w:val="72"/>
                                <w:szCs w:val="72"/>
                              </w:rPr>
                              <w:t>Census Report</w:t>
                            </w:r>
                          </w:p>
                        </w:sdtContent>
                      </w:sdt>
                      <w:sdt>
                        <w:sdtPr>
                          <w:rPr>
                            <w:rFonts w:ascii="Century Gothic" w:hAnsi="Century Gothic"/>
                            <w:b/>
                            <w:bCs/>
                            <w:color w:val="4F81BD" w:themeColor="accent1"/>
                            <w:sz w:val="44"/>
                            <w:szCs w:val="44"/>
                          </w:rPr>
                          <w:alias w:val="Subtitle"/>
                          <w:id w:val="214396071"/>
                          <w:dataBinding w:prefixMappings="xmlns:ns0='http://schemas.openxmlformats.org/package/2006/metadata/core-properties' xmlns:ns1='http://purl.org/dc/elements/1.1/'" w:xpath="/ns0:coreProperties[1]/ns1:subject[1]" w:storeItemID="{6C3C8BC8-F283-45AE-878A-BAB7291924A1}"/>
                          <w:text/>
                        </w:sdtPr>
                        <w:sdtEndPr/>
                        <w:sdtContent>
                          <w:p w:rsidR="00AB029B" w:rsidRPr="00002AD7" w:rsidRDefault="00AB029B" w:rsidP="00E513A6">
                            <w:pPr>
                              <w:jc w:val="center"/>
                              <w:rPr>
                                <w:rFonts w:ascii="Century Gothic" w:hAnsi="Century Gothic"/>
                                <w:b/>
                                <w:bCs/>
                                <w:color w:val="4F81BD" w:themeColor="accent1"/>
                                <w:sz w:val="44"/>
                                <w:szCs w:val="44"/>
                              </w:rPr>
                            </w:pPr>
                            <w:r w:rsidRPr="00002AD7">
                              <w:rPr>
                                <w:rFonts w:ascii="Century Gothic" w:hAnsi="Century Gothic"/>
                                <w:b/>
                                <w:bCs/>
                                <w:color w:val="4F81BD" w:themeColor="accent1"/>
                                <w:sz w:val="44"/>
                                <w:szCs w:val="44"/>
                              </w:rPr>
                              <w:t>Presentation of Select 2016 Population and Immigration Census Data of the Toronto West LIP Catchment Area</w:t>
                            </w:r>
                          </w:p>
                        </w:sdtContent>
                      </w:sdt>
                      <w:p w:rsidR="00AB029B" w:rsidRPr="00CC5A69" w:rsidRDefault="00AB029B" w:rsidP="00E513A6">
                        <w:pPr>
                          <w:jc w:val="center"/>
                          <w:rPr>
                            <w:rFonts w:ascii="Century Gothic" w:hAnsi="Century Gothic"/>
                            <w:b/>
                            <w:bCs/>
                            <w:color w:val="000000" w:themeColor="text1"/>
                            <w:sz w:val="32"/>
                            <w:szCs w:val="32"/>
                          </w:rPr>
                        </w:pPr>
                      </w:p>
                      <w:p w:rsidR="00AB029B" w:rsidRDefault="00AB029B">
                        <w:pPr>
                          <w:rPr>
                            <w:b/>
                            <w:bCs/>
                            <w:color w:val="000000" w:themeColor="text1"/>
                            <w:sz w:val="32"/>
                            <w:szCs w:val="32"/>
                          </w:rPr>
                        </w:pPr>
                      </w:p>
                    </w:txbxContent>
                  </v:textbox>
                </v:rect>
                <w10:wrap anchorx="page" anchory="margin"/>
              </v:group>
            </w:pict>
          </mc:Fallback>
        </mc:AlternateContent>
      </w:r>
      <w:sdt>
        <w:sdtPr>
          <w:rPr>
            <w:rFonts w:ascii="Century Gothic" w:hAnsi="Century Gothic"/>
            <w:b/>
            <w:color w:val="17365D" w:themeColor="text2" w:themeShade="BF"/>
            <w:sz w:val="68"/>
            <w:szCs w:val="68"/>
          </w:rPr>
          <w:id w:val="1949883864"/>
          <w:docPartObj>
            <w:docPartGallery w:val="Cover Pages"/>
            <w:docPartUnique/>
          </w:docPartObj>
        </w:sdtPr>
        <w:sdtEndPr/>
        <w:sdtContent>
          <w:r w:rsidR="00CC5A69">
            <w:rPr>
              <w:rFonts w:ascii="Century Gothic" w:hAnsi="Century Gothic"/>
              <w:b/>
              <w:color w:val="17365D" w:themeColor="text2" w:themeShade="BF"/>
              <w:sz w:val="68"/>
              <w:szCs w:val="68"/>
            </w:rPr>
            <w:br w:type="page"/>
          </w:r>
        </w:sdtContent>
      </w:sdt>
    </w:p>
    <w:sdt>
      <w:sdtPr>
        <w:rPr>
          <w:rFonts w:asciiTheme="minorHAnsi" w:eastAsiaTheme="minorHAnsi" w:hAnsiTheme="minorHAnsi" w:cstheme="minorBidi"/>
          <w:b w:val="0"/>
          <w:bCs w:val="0"/>
          <w:color w:val="auto"/>
          <w:sz w:val="22"/>
          <w:szCs w:val="22"/>
          <w:lang w:val="en-CA" w:eastAsia="en-US"/>
        </w:rPr>
        <w:id w:val="1477339680"/>
        <w:docPartObj>
          <w:docPartGallery w:val="Table of Contents"/>
          <w:docPartUnique/>
        </w:docPartObj>
      </w:sdtPr>
      <w:sdtEndPr>
        <w:rPr>
          <w:rFonts w:ascii="Century Gothic" w:eastAsiaTheme="minorEastAsia" w:hAnsi="Century Gothic"/>
          <w:noProof/>
          <w:sz w:val="32"/>
          <w:szCs w:val="32"/>
        </w:rPr>
      </w:sdtEndPr>
      <w:sdtContent>
        <w:p w:rsidR="00F44D5D" w:rsidRDefault="00F44D5D" w:rsidP="009D39A6">
          <w:pPr>
            <w:pStyle w:val="TOCHeading"/>
            <w:jc w:val="center"/>
            <w:rPr>
              <w:rFonts w:ascii="Century Gothic" w:hAnsi="Century Gothic"/>
              <w:sz w:val="60"/>
              <w:szCs w:val="60"/>
            </w:rPr>
          </w:pPr>
          <w:r w:rsidRPr="00F44D5D">
            <w:rPr>
              <w:rFonts w:ascii="Century Gothic" w:hAnsi="Century Gothic"/>
              <w:sz w:val="60"/>
              <w:szCs w:val="60"/>
            </w:rPr>
            <w:t>Table of Contents</w:t>
          </w:r>
        </w:p>
        <w:p w:rsidR="00F44D5D" w:rsidRPr="00F44D5D" w:rsidRDefault="00F44D5D" w:rsidP="00F44D5D">
          <w:pPr>
            <w:rPr>
              <w:lang w:val="en-US" w:eastAsia="ja-JP"/>
            </w:rPr>
          </w:pPr>
        </w:p>
        <w:p w:rsidR="00F44D5D" w:rsidRPr="00F44D5D" w:rsidRDefault="00EF1F41" w:rsidP="00F44D5D">
          <w:pPr>
            <w:pStyle w:val="TOC1"/>
            <w:tabs>
              <w:tab w:val="right" w:leader="dot" w:pos="9350"/>
            </w:tabs>
            <w:rPr>
              <w:rFonts w:ascii="Century Gothic" w:hAnsi="Century Gothic"/>
              <w:b/>
              <w:noProof/>
              <w:sz w:val="32"/>
              <w:szCs w:val="32"/>
              <w:lang w:eastAsia="en-CA"/>
            </w:rPr>
          </w:pPr>
          <w:r w:rsidRPr="00F44D5D">
            <w:rPr>
              <w:rFonts w:ascii="Century Gothic" w:hAnsi="Century Gothic"/>
              <w:b/>
              <w:sz w:val="32"/>
              <w:szCs w:val="32"/>
            </w:rPr>
            <w:fldChar w:fldCharType="begin"/>
          </w:r>
          <w:r w:rsidR="00F44D5D" w:rsidRPr="00F44D5D">
            <w:rPr>
              <w:rFonts w:ascii="Century Gothic" w:hAnsi="Century Gothic"/>
              <w:b/>
              <w:sz w:val="32"/>
              <w:szCs w:val="32"/>
            </w:rPr>
            <w:instrText xml:space="preserve"> TOC \o "1-3" \h \z \u </w:instrText>
          </w:r>
          <w:r w:rsidRPr="00F44D5D">
            <w:rPr>
              <w:rFonts w:ascii="Century Gothic" w:hAnsi="Century Gothic"/>
              <w:b/>
              <w:sz w:val="32"/>
              <w:szCs w:val="32"/>
            </w:rPr>
            <w:fldChar w:fldCharType="separate"/>
          </w:r>
          <w:hyperlink w:anchor="_Toc519771068" w:history="1">
            <w:r w:rsidR="00F44D5D" w:rsidRPr="00F44D5D">
              <w:rPr>
                <w:rStyle w:val="Hyperlink"/>
                <w:rFonts w:ascii="Century Gothic" w:hAnsi="Century Gothic"/>
                <w:b/>
                <w:noProof/>
                <w:sz w:val="32"/>
                <w:szCs w:val="32"/>
                <w:u w:val="none"/>
              </w:rPr>
              <w:t>Introduction</w:t>
            </w:r>
            <w:r w:rsidR="00F44D5D" w:rsidRPr="00F3048A">
              <w:rPr>
                <w:rFonts w:ascii="Century Gothic" w:hAnsi="Century Gothic"/>
                <w:b/>
                <w:noProof/>
                <w:webHidden/>
                <w:color w:val="FFFFFF" w:themeColor="background1"/>
                <w:sz w:val="32"/>
                <w:szCs w:val="32"/>
              </w:rPr>
              <w:tab/>
            </w:r>
            <w:r w:rsidRPr="00F44D5D">
              <w:rPr>
                <w:rFonts w:ascii="Century Gothic" w:hAnsi="Century Gothic"/>
                <w:b/>
                <w:noProof/>
                <w:webHidden/>
                <w:sz w:val="32"/>
                <w:szCs w:val="32"/>
              </w:rPr>
              <w:fldChar w:fldCharType="begin"/>
            </w:r>
            <w:r w:rsidR="00F44D5D" w:rsidRPr="00F44D5D">
              <w:rPr>
                <w:rFonts w:ascii="Century Gothic" w:hAnsi="Century Gothic"/>
                <w:b/>
                <w:noProof/>
                <w:webHidden/>
                <w:sz w:val="32"/>
                <w:szCs w:val="32"/>
              </w:rPr>
              <w:instrText xml:space="preserve"> PAGEREF _Toc519771068 \h </w:instrText>
            </w:r>
            <w:r w:rsidRPr="00F44D5D">
              <w:rPr>
                <w:rFonts w:ascii="Century Gothic" w:hAnsi="Century Gothic"/>
                <w:b/>
                <w:noProof/>
                <w:webHidden/>
                <w:sz w:val="32"/>
                <w:szCs w:val="32"/>
              </w:rPr>
            </w:r>
            <w:r w:rsidRPr="00F44D5D">
              <w:rPr>
                <w:rFonts w:ascii="Century Gothic" w:hAnsi="Century Gothic"/>
                <w:b/>
                <w:noProof/>
                <w:webHidden/>
                <w:sz w:val="32"/>
                <w:szCs w:val="32"/>
              </w:rPr>
              <w:fldChar w:fldCharType="separate"/>
            </w:r>
            <w:r w:rsidR="00AF683D">
              <w:rPr>
                <w:rFonts w:ascii="Century Gothic" w:hAnsi="Century Gothic"/>
                <w:b/>
                <w:noProof/>
                <w:webHidden/>
                <w:sz w:val="32"/>
                <w:szCs w:val="32"/>
              </w:rPr>
              <w:t>2</w:t>
            </w:r>
            <w:r w:rsidRPr="00F44D5D">
              <w:rPr>
                <w:rFonts w:ascii="Century Gothic" w:hAnsi="Century Gothic"/>
                <w:b/>
                <w:noProof/>
                <w:webHidden/>
                <w:sz w:val="32"/>
                <w:szCs w:val="32"/>
              </w:rPr>
              <w:fldChar w:fldCharType="end"/>
            </w:r>
          </w:hyperlink>
        </w:p>
        <w:p w:rsidR="00F44D5D" w:rsidRPr="00F44D5D" w:rsidRDefault="00AD1BD1" w:rsidP="00F44D5D">
          <w:pPr>
            <w:pStyle w:val="TOC1"/>
            <w:tabs>
              <w:tab w:val="right" w:leader="dot" w:pos="9350"/>
            </w:tabs>
            <w:rPr>
              <w:rFonts w:ascii="Century Gothic" w:hAnsi="Century Gothic"/>
              <w:b/>
              <w:noProof/>
              <w:sz w:val="32"/>
              <w:szCs w:val="32"/>
              <w:lang w:eastAsia="en-CA"/>
            </w:rPr>
          </w:pPr>
          <w:hyperlink w:anchor="_Toc519771069" w:history="1">
            <w:r w:rsidR="00F44D5D" w:rsidRPr="00F44D5D">
              <w:rPr>
                <w:rStyle w:val="Hyperlink"/>
                <w:rFonts w:ascii="Century Gothic" w:hAnsi="Century Gothic"/>
                <w:b/>
                <w:noProof/>
                <w:sz w:val="32"/>
                <w:szCs w:val="32"/>
                <w:u w:val="none"/>
              </w:rPr>
              <w:t>Toronto West Catchment Area</w:t>
            </w:r>
            <w:r w:rsidR="00F44D5D" w:rsidRPr="00F3048A">
              <w:rPr>
                <w:rFonts w:ascii="Century Gothic" w:hAnsi="Century Gothic"/>
                <w:b/>
                <w:noProof/>
                <w:webHidden/>
                <w:color w:val="FFFFFF" w:themeColor="background1"/>
                <w:sz w:val="32"/>
                <w:szCs w:val="32"/>
              </w:rPr>
              <w:tab/>
            </w:r>
            <w:r w:rsidR="00EF1F41" w:rsidRPr="00F44D5D">
              <w:rPr>
                <w:rFonts w:ascii="Century Gothic" w:hAnsi="Century Gothic"/>
                <w:b/>
                <w:noProof/>
                <w:webHidden/>
                <w:sz w:val="32"/>
                <w:szCs w:val="32"/>
              </w:rPr>
              <w:fldChar w:fldCharType="begin"/>
            </w:r>
            <w:r w:rsidR="00F44D5D" w:rsidRPr="00F44D5D">
              <w:rPr>
                <w:rFonts w:ascii="Century Gothic" w:hAnsi="Century Gothic"/>
                <w:b/>
                <w:noProof/>
                <w:webHidden/>
                <w:sz w:val="32"/>
                <w:szCs w:val="32"/>
              </w:rPr>
              <w:instrText xml:space="preserve"> PAGEREF _Toc519771069 \h </w:instrText>
            </w:r>
            <w:r w:rsidR="00EF1F41" w:rsidRPr="00F44D5D">
              <w:rPr>
                <w:rFonts w:ascii="Century Gothic" w:hAnsi="Century Gothic"/>
                <w:b/>
                <w:noProof/>
                <w:webHidden/>
                <w:sz w:val="32"/>
                <w:szCs w:val="32"/>
              </w:rPr>
            </w:r>
            <w:r w:rsidR="00EF1F41" w:rsidRPr="00F44D5D">
              <w:rPr>
                <w:rFonts w:ascii="Century Gothic" w:hAnsi="Century Gothic"/>
                <w:b/>
                <w:noProof/>
                <w:webHidden/>
                <w:sz w:val="32"/>
                <w:szCs w:val="32"/>
              </w:rPr>
              <w:fldChar w:fldCharType="separate"/>
            </w:r>
            <w:r w:rsidR="00AF683D">
              <w:rPr>
                <w:rFonts w:ascii="Century Gothic" w:hAnsi="Century Gothic"/>
                <w:b/>
                <w:noProof/>
                <w:webHidden/>
                <w:sz w:val="32"/>
                <w:szCs w:val="32"/>
              </w:rPr>
              <w:t>3</w:t>
            </w:r>
            <w:r w:rsidR="00EF1F41" w:rsidRPr="00F44D5D">
              <w:rPr>
                <w:rFonts w:ascii="Century Gothic" w:hAnsi="Century Gothic"/>
                <w:b/>
                <w:noProof/>
                <w:webHidden/>
                <w:sz w:val="32"/>
                <w:szCs w:val="32"/>
              </w:rPr>
              <w:fldChar w:fldCharType="end"/>
            </w:r>
          </w:hyperlink>
        </w:p>
        <w:p w:rsidR="00F44D5D" w:rsidRPr="00F44D5D" w:rsidRDefault="00AD1BD1" w:rsidP="00F44D5D">
          <w:pPr>
            <w:pStyle w:val="TOC1"/>
            <w:tabs>
              <w:tab w:val="right" w:leader="dot" w:pos="9350"/>
            </w:tabs>
            <w:rPr>
              <w:rFonts w:ascii="Century Gothic" w:hAnsi="Century Gothic"/>
              <w:b/>
              <w:noProof/>
              <w:sz w:val="32"/>
              <w:szCs w:val="32"/>
              <w:lang w:eastAsia="en-CA"/>
            </w:rPr>
          </w:pPr>
          <w:hyperlink w:anchor="_Toc519771070" w:history="1">
            <w:r w:rsidR="00F44D5D" w:rsidRPr="00F44D5D">
              <w:rPr>
                <w:rStyle w:val="Hyperlink"/>
                <w:rFonts w:ascii="Century Gothic" w:hAnsi="Century Gothic"/>
                <w:b/>
                <w:noProof/>
                <w:sz w:val="32"/>
                <w:szCs w:val="32"/>
                <w:u w:val="none"/>
              </w:rPr>
              <w:t>Select Data of Toronto West</w:t>
            </w:r>
            <w:r w:rsidR="00F44D5D" w:rsidRPr="00F3048A">
              <w:rPr>
                <w:rFonts w:ascii="Century Gothic" w:hAnsi="Century Gothic"/>
                <w:b/>
                <w:noProof/>
                <w:webHidden/>
                <w:color w:val="FFFFFF" w:themeColor="background1"/>
                <w:sz w:val="32"/>
                <w:szCs w:val="32"/>
              </w:rPr>
              <w:tab/>
            </w:r>
            <w:r w:rsidR="00EF1F41" w:rsidRPr="00F44D5D">
              <w:rPr>
                <w:rFonts w:ascii="Century Gothic" w:hAnsi="Century Gothic"/>
                <w:b/>
                <w:noProof/>
                <w:webHidden/>
                <w:sz w:val="32"/>
                <w:szCs w:val="32"/>
              </w:rPr>
              <w:fldChar w:fldCharType="begin"/>
            </w:r>
            <w:r w:rsidR="00F44D5D" w:rsidRPr="00F44D5D">
              <w:rPr>
                <w:rFonts w:ascii="Century Gothic" w:hAnsi="Century Gothic"/>
                <w:b/>
                <w:noProof/>
                <w:webHidden/>
                <w:sz w:val="32"/>
                <w:szCs w:val="32"/>
              </w:rPr>
              <w:instrText xml:space="preserve"> PAGEREF _Toc519771070 \h </w:instrText>
            </w:r>
            <w:r w:rsidR="00EF1F41" w:rsidRPr="00F44D5D">
              <w:rPr>
                <w:rFonts w:ascii="Century Gothic" w:hAnsi="Century Gothic"/>
                <w:b/>
                <w:noProof/>
                <w:webHidden/>
                <w:sz w:val="32"/>
                <w:szCs w:val="32"/>
              </w:rPr>
            </w:r>
            <w:r w:rsidR="00EF1F41" w:rsidRPr="00F44D5D">
              <w:rPr>
                <w:rFonts w:ascii="Century Gothic" w:hAnsi="Century Gothic"/>
                <w:b/>
                <w:noProof/>
                <w:webHidden/>
                <w:sz w:val="32"/>
                <w:szCs w:val="32"/>
              </w:rPr>
              <w:fldChar w:fldCharType="separate"/>
            </w:r>
            <w:r w:rsidR="00AF683D">
              <w:rPr>
                <w:rFonts w:ascii="Century Gothic" w:hAnsi="Century Gothic"/>
                <w:b/>
                <w:noProof/>
                <w:webHidden/>
                <w:sz w:val="32"/>
                <w:szCs w:val="32"/>
              </w:rPr>
              <w:t>4</w:t>
            </w:r>
            <w:r w:rsidR="00EF1F41" w:rsidRPr="00F44D5D">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071" w:history="1">
            <w:r w:rsidR="00F44D5D" w:rsidRPr="00F44D5D">
              <w:rPr>
                <w:rStyle w:val="Hyperlink"/>
                <w:rFonts w:ascii="Century Gothic" w:hAnsi="Century Gothic"/>
                <w:b/>
                <w:noProof/>
                <w:sz w:val="32"/>
                <w:szCs w:val="32"/>
                <w:u w:val="none"/>
              </w:rPr>
              <w:t>North Etobicoke</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_Toc519771071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4</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072" w:history="1">
            <w:r w:rsidR="00F44D5D" w:rsidRPr="00F44D5D">
              <w:rPr>
                <w:rStyle w:val="Hyperlink"/>
                <w:rFonts w:ascii="Century Gothic" w:hAnsi="Century Gothic"/>
                <w:b/>
                <w:noProof/>
                <w:sz w:val="32"/>
                <w:szCs w:val="32"/>
                <w:u w:val="none"/>
              </w:rPr>
              <w:t>Central South Etobicoke</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_Toc519771072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5</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073" w:history="1">
            <w:r w:rsidR="00F44D5D" w:rsidRPr="00F44D5D">
              <w:rPr>
                <w:rStyle w:val="Hyperlink"/>
                <w:rFonts w:ascii="Century Gothic" w:hAnsi="Century Gothic"/>
                <w:b/>
                <w:noProof/>
                <w:sz w:val="32"/>
                <w:szCs w:val="32"/>
                <w:u w:val="none"/>
              </w:rPr>
              <w:t>Black Creek</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_Toc519771073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6</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074" w:history="1">
            <w:r w:rsidR="00F44D5D" w:rsidRPr="00F44D5D">
              <w:rPr>
                <w:rStyle w:val="Hyperlink"/>
                <w:rFonts w:ascii="Century Gothic" w:hAnsi="Century Gothic"/>
                <w:b/>
                <w:noProof/>
                <w:sz w:val="32"/>
                <w:szCs w:val="32"/>
                <w:u w:val="none"/>
              </w:rPr>
              <w:t>York South-Weston</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_Toc519771074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7</w:t>
            </w:r>
            <w:r w:rsidR="00EF1F41" w:rsidRPr="004829AE">
              <w:rPr>
                <w:rFonts w:ascii="Century Gothic" w:hAnsi="Century Gothic"/>
                <w:b/>
                <w:noProof/>
                <w:webHidden/>
                <w:sz w:val="32"/>
                <w:szCs w:val="32"/>
              </w:rPr>
              <w:fldChar w:fldCharType="end"/>
            </w:r>
          </w:hyperlink>
        </w:p>
        <w:p w:rsidR="00F44D5D" w:rsidRPr="00F44D5D" w:rsidRDefault="00AD1BD1" w:rsidP="00F44D5D">
          <w:pPr>
            <w:pStyle w:val="TOC1"/>
            <w:tabs>
              <w:tab w:val="right" w:leader="dot" w:pos="9350"/>
            </w:tabs>
            <w:rPr>
              <w:rFonts w:ascii="Century Gothic" w:hAnsi="Century Gothic"/>
              <w:b/>
              <w:noProof/>
              <w:sz w:val="32"/>
              <w:szCs w:val="32"/>
              <w:lang w:eastAsia="en-CA"/>
            </w:rPr>
          </w:pPr>
          <w:hyperlink w:anchor="_Toc519771075" w:history="1">
            <w:r w:rsidR="00F44D5D" w:rsidRPr="00F44D5D">
              <w:rPr>
                <w:rStyle w:val="Hyperlink"/>
                <w:rFonts w:ascii="Century Gothic" w:hAnsi="Century Gothic"/>
                <w:b/>
                <w:noProof/>
                <w:sz w:val="32"/>
                <w:szCs w:val="32"/>
                <w:u w:val="none"/>
              </w:rPr>
              <w:t xml:space="preserve">Comparison between the </w:t>
            </w:r>
            <w:r w:rsidR="004829AE">
              <w:rPr>
                <w:rStyle w:val="Hyperlink"/>
                <w:rFonts w:ascii="Century Gothic" w:hAnsi="Century Gothic"/>
                <w:b/>
                <w:noProof/>
                <w:sz w:val="32"/>
                <w:szCs w:val="32"/>
                <w:u w:val="none"/>
              </w:rPr>
              <w:t>Four Areas</w:t>
            </w:r>
            <w:r w:rsidR="00F44D5D" w:rsidRPr="00F3048A">
              <w:rPr>
                <w:rFonts w:ascii="Century Gothic" w:hAnsi="Century Gothic"/>
                <w:b/>
                <w:noProof/>
                <w:webHidden/>
                <w:color w:val="FFFFFF" w:themeColor="background1"/>
                <w:sz w:val="32"/>
                <w:szCs w:val="32"/>
              </w:rPr>
              <w:tab/>
            </w:r>
            <w:r w:rsidR="00EF1F41" w:rsidRPr="00F44D5D">
              <w:rPr>
                <w:rFonts w:ascii="Century Gothic" w:hAnsi="Century Gothic"/>
                <w:b/>
                <w:noProof/>
                <w:webHidden/>
                <w:sz w:val="32"/>
                <w:szCs w:val="32"/>
              </w:rPr>
              <w:fldChar w:fldCharType="begin"/>
            </w:r>
            <w:r w:rsidR="00F44D5D" w:rsidRPr="00F44D5D">
              <w:rPr>
                <w:rFonts w:ascii="Century Gothic" w:hAnsi="Century Gothic"/>
                <w:b/>
                <w:noProof/>
                <w:webHidden/>
                <w:sz w:val="32"/>
                <w:szCs w:val="32"/>
              </w:rPr>
              <w:instrText xml:space="preserve"> PAGEREF _Toc519771075 \h </w:instrText>
            </w:r>
            <w:r w:rsidR="00EF1F41" w:rsidRPr="00F44D5D">
              <w:rPr>
                <w:rFonts w:ascii="Century Gothic" w:hAnsi="Century Gothic"/>
                <w:b/>
                <w:noProof/>
                <w:webHidden/>
                <w:sz w:val="32"/>
                <w:szCs w:val="32"/>
              </w:rPr>
            </w:r>
            <w:r w:rsidR="00EF1F41" w:rsidRPr="00F44D5D">
              <w:rPr>
                <w:rFonts w:ascii="Century Gothic" w:hAnsi="Century Gothic"/>
                <w:b/>
                <w:noProof/>
                <w:webHidden/>
                <w:sz w:val="32"/>
                <w:szCs w:val="32"/>
              </w:rPr>
              <w:fldChar w:fldCharType="separate"/>
            </w:r>
            <w:r w:rsidR="00AF683D">
              <w:rPr>
                <w:rFonts w:ascii="Century Gothic" w:hAnsi="Century Gothic"/>
                <w:b/>
                <w:noProof/>
                <w:webHidden/>
                <w:sz w:val="32"/>
                <w:szCs w:val="32"/>
              </w:rPr>
              <w:t>8</w:t>
            </w:r>
            <w:r w:rsidR="00EF1F41" w:rsidRPr="00F44D5D">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076" w:history="1">
            <w:r w:rsidR="00F44D5D" w:rsidRPr="00F44D5D">
              <w:rPr>
                <w:rStyle w:val="Hyperlink"/>
                <w:rFonts w:ascii="Century Gothic" w:hAnsi="Century Gothic"/>
                <w:b/>
                <w:noProof/>
                <w:sz w:val="32"/>
                <w:szCs w:val="32"/>
                <w:u w:val="none"/>
              </w:rPr>
              <w:t>Population by Age Group</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_Toc519771076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8</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077" w:history="1">
            <w:r w:rsidR="00F44D5D" w:rsidRPr="00F44D5D">
              <w:rPr>
                <w:rStyle w:val="Hyperlink"/>
                <w:rFonts w:ascii="Century Gothic" w:hAnsi="Century Gothic"/>
                <w:b/>
                <w:noProof/>
                <w:sz w:val="32"/>
                <w:szCs w:val="32"/>
                <w:u w:val="none"/>
              </w:rPr>
              <w:t>Immigration Status</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_Toc519771077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9</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101" w:history="1">
            <w:r w:rsidR="00F44D5D" w:rsidRPr="00F44D5D">
              <w:rPr>
                <w:rStyle w:val="Hyperlink"/>
                <w:rFonts w:ascii="Century Gothic" w:hAnsi="Century Gothic"/>
                <w:b/>
                <w:noProof/>
                <w:sz w:val="32"/>
                <w:szCs w:val="32"/>
                <w:u w:val="none"/>
              </w:rPr>
              <w:t>Admission Category</w:t>
            </w:r>
            <w:r w:rsidR="00F44D5D" w:rsidRPr="00F3048A">
              <w:rPr>
                <w:noProof/>
                <w:webHidden/>
                <w:color w:val="FFFFFF" w:themeColor="background1"/>
              </w:rPr>
              <w:tab/>
            </w:r>
            <w:r w:rsidR="004829AE">
              <w:rPr>
                <w:rFonts w:ascii="Century Gothic" w:hAnsi="Century Gothic"/>
                <w:b/>
                <w:noProof/>
                <w:webHidden/>
                <w:sz w:val="32"/>
                <w:szCs w:val="32"/>
              </w:rPr>
              <w:t>10</w:t>
            </w:r>
          </w:hyperlink>
        </w:p>
        <w:p w:rsidR="00F44D5D" w:rsidRPr="00F44D5D" w:rsidRDefault="00AD1BD1" w:rsidP="00F44D5D">
          <w:pPr>
            <w:pStyle w:val="TOC1"/>
            <w:tabs>
              <w:tab w:val="right" w:leader="dot" w:pos="9350"/>
            </w:tabs>
            <w:rPr>
              <w:rFonts w:ascii="Century Gothic" w:hAnsi="Century Gothic"/>
              <w:b/>
              <w:noProof/>
              <w:sz w:val="32"/>
              <w:szCs w:val="32"/>
              <w:lang w:eastAsia="en-CA"/>
            </w:rPr>
          </w:pPr>
          <w:hyperlink w:anchor="_Toc519771102" w:history="1">
            <w:r w:rsidR="00644AA2">
              <w:rPr>
                <w:rStyle w:val="Hyperlink"/>
                <w:rFonts w:ascii="Century Gothic" w:hAnsi="Century Gothic"/>
                <w:b/>
                <w:noProof/>
                <w:sz w:val="32"/>
                <w:szCs w:val="32"/>
                <w:u w:val="none"/>
              </w:rPr>
              <w:t xml:space="preserve">Toronto West </w:t>
            </w:r>
            <w:r w:rsidR="00C73A10">
              <w:rPr>
                <w:rStyle w:val="Hyperlink"/>
                <w:rFonts w:ascii="Century Gothic" w:hAnsi="Century Gothic"/>
                <w:b/>
                <w:noProof/>
                <w:sz w:val="32"/>
                <w:szCs w:val="32"/>
                <w:u w:val="none"/>
              </w:rPr>
              <w:t>LIP Area</w:t>
            </w:r>
            <w:r w:rsidR="00F44D5D" w:rsidRPr="00F44D5D">
              <w:rPr>
                <w:rStyle w:val="Hyperlink"/>
                <w:rFonts w:ascii="Century Gothic" w:hAnsi="Century Gothic"/>
                <w:b/>
                <w:noProof/>
                <w:sz w:val="32"/>
                <w:szCs w:val="32"/>
                <w:u w:val="none"/>
              </w:rPr>
              <w:t xml:space="preserve"> </w:t>
            </w:r>
            <w:r w:rsidR="00C73A10">
              <w:rPr>
                <w:rStyle w:val="Hyperlink"/>
                <w:rFonts w:ascii="Century Gothic" w:hAnsi="Century Gothic"/>
                <w:b/>
                <w:noProof/>
                <w:sz w:val="32"/>
                <w:szCs w:val="32"/>
                <w:u w:val="none"/>
              </w:rPr>
              <w:t>Compared to</w:t>
            </w:r>
            <w:r w:rsidR="00F44D5D" w:rsidRPr="00F44D5D">
              <w:rPr>
                <w:rStyle w:val="Hyperlink"/>
                <w:rFonts w:ascii="Century Gothic" w:hAnsi="Century Gothic"/>
                <w:b/>
                <w:noProof/>
                <w:sz w:val="32"/>
                <w:szCs w:val="32"/>
                <w:u w:val="none"/>
              </w:rPr>
              <w:t xml:space="preserve"> City of Toronto</w:t>
            </w:r>
            <w:r w:rsidR="00F44D5D" w:rsidRPr="00F3048A">
              <w:rPr>
                <w:rFonts w:ascii="Century Gothic" w:hAnsi="Century Gothic"/>
                <w:b/>
                <w:noProof/>
                <w:webHidden/>
                <w:color w:val="FFFFFF" w:themeColor="background1"/>
                <w:sz w:val="32"/>
                <w:szCs w:val="32"/>
              </w:rPr>
              <w:tab/>
            </w:r>
            <w:r w:rsidR="00EF1F41" w:rsidRPr="00F44D5D">
              <w:rPr>
                <w:rFonts w:ascii="Century Gothic" w:hAnsi="Century Gothic"/>
                <w:b/>
                <w:noProof/>
                <w:webHidden/>
                <w:sz w:val="32"/>
                <w:szCs w:val="32"/>
              </w:rPr>
              <w:fldChar w:fldCharType="begin"/>
            </w:r>
            <w:r w:rsidR="00F44D5D" w:rsidRPr="00F44D5D">
              <w:rPr>
                <w:rFonts w:ascii="Century Gothic" w:hAnsi="Century Gothic"/>
                <w:b/>
                <w:noProof/>
                <w:webHidden/>
                <w:sz w:val="32"/>
                <w:szCs w:val="32"/>
              </w:rPr>
              <w:instrText xml:space="preserve"> PAGEREF _Toc519771102 \h </w:instrText>
            </w:r>
            <w:r w:rsidR="00EF1F41" w:rsidRPr="00F44D5D">
              <w:rPr>
                <w:rFonts w:ascii="Century Gothic" w:hAnsi="Century Gothic"/>
                <w:b/>
                <w:noProof/>
                <w:webHidden/>
                <w:sz w:val="32"/>
                <w:szCs w:val="32"/>
              </w:rPr>
            </w:r>
            <w:r w:rsidR="00EF1F41" w:rsidRPr="00F44D5D">
              <w:rPr>
                <w:rFonts w:ascii="Century Gothic" w:hAnsi="Century Gothic"/>
                <w:b/>
                <w:noProof/>
                <w:webHidden/>
                <w:sz w:val="32"/>
                <w:szCs w:val="32"/>
              </w:rPr>
              <w:fldChar w:fldCharType="separate"/>
            </w:r>
            <w:r w:rsidR="00AF683D">
              <w:rPr>
                <w:rFonts w:ascii="Century Gothic" w:hAnsi="Century Gothic"/>
                <w:b/>
                <w:noProof/>
                <w:webHidden/>
                <w:sz w:val="32"/>
                <w:szCs w:val="32"/>
              </w:rPr>
              <w:t>11</w:t>
            </w:r>
            <w:r w:rsidR="00EF1F41" w:rsidRPr="00F44D5D">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103" w:history="1">
            <w:r w:rsidR="00F44D5D" w:rsidRPr="00F44D5D">
              <w:rPr>
                <w:rStyle w:val="Hyperlink"/>
                <w:rFonts w:ascii="Century Gothic" w:hAnsi="Century Gothic"/>
                <w:b/>
                <w:noProof/>
                <w:sz w:val="32"/>
                <w:szCs w:val="32"/>
                <w:u w:val="none"/>
              </w:rPr>
              <w:t>Population by Age Group</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_Toc519771103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11</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122" w:history="1">
            <w:r w:rsidR="00F44D5D" w:rsidRPr="00F44D5D">
              <w:rPr>
                <w:rStyle w:val="Hyperlink"/>
                <w:rFonts w:ascii="Century Gothic" w:hAnsi="Century Gothic"/>
                <w:b/>
                <w:noProof/>
                <w:sz w:val="32"/>
                <w:szCs w:val="32"/>
                <w:u w:val="none"/>
              </w:rPr>
              <w:t>Immigration Status</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_Toc519771122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12</w:t>
            </w:r>
            <w:r w:rsidR="00EF1F41" w:rsidRPr="004829AE">
              <w:rPr>
                <w:rFonts w:ascii="Century Gothic" w:hAnsi="Century Gothic"/>
                <w:b/>
                <w:noProof/>
                <w:webHidden/>
                <w:sz w:val="32"/>
                <w:szCs w:val="32"/>
              </w:rPr>
              <w:fldChar w:fldCharType="end"/>
            </w:r>
          </w:hyperlink>
        </w:p>
        <w:p w:rsidR="00F44D5D" w:rsidRPr="00F44D5D" w:rsidRDefault="00AD1BD1" w:rsidP="004829AE">
          <w:pPr>
            <w:pStyle w:val="TOC2"/>
            <w:rPr>
              <w:noProof/>
              <w:lang w:eastAsia="en-CA"/>
            </w:rPr>
          </w:pPr>
          <w:hyperlink w:anchor="_Toc519771123" w:history="1">
            <w:r w:rsidR="00F44D5D" w:rsidRPr="00F44D5D">
              <w:rPr>
                <w:rStyle w:val="Hyperlink"/>
                <w:rFonts w:ascii="Century Gothic" w:hAnsi="Century Gothic"/>
                <w:b/>
                <w:noProof/>
                <w:sz w:val="32"/>
                <w:szCs w:val="32"/>
                <w:u w:val="none"/>
              </w:rPr>
              <w:t>Admission Category</w:t>
            </w:r>
            <w:r w:rsidR="00F44D5D" w:rsidRPr="00F3048A">
              <w:rPr>
                <w:noProof/>
                <w:webHidden/>
                <w:color w:val="FFFFFF" w:themeColor="background1"/>
              </w:rPr>
              <w:tab/>
            </w:r>
            <w:r w:rsidR="00EF1F41" w:rsidRPr="004829AE">
              <w:rPr>
                <w:rFonts w:ascii="Century Gothic" w:hAnsi="Century Gothic"/>
                <w:b/>
                <w:noProof/>
                <w:webHidden/>
                <w:sz w:val="32"/>
                <w:szCs w:val="32"/>
              </w:rPr>
              <w:fldChar w:fldCharType="begin"/>
            </w:r>
            <w:r w:rsidR="00F44D5D" w:rsidRPr="004829AE">
              <w:rPr>
                <w:rFonts w:ascii="Century Gothic" w:hAnsi="Century Gothic"/>
                <w:b/>
                <w:noProof/>
                <w:webHidden/>
                <w:sz w:val="32"/>
                <w:szCs w:val="32"/>
              </w:rPr>
              <w:instrText xml:space="preserve"> PAGEREF _Toc519771123 \h </w:instrText>
            </w:r>
            <w:r w:rsidR="00EF1F41" w:rsidRPr="004829AE">
              <w:rPr>
                <w:rFonts w:ascii="Century Gothic" w:hAnsi="Century Gothic"/>
                <w:b/>
                <w:noProof/>
                <w:webHidden/>
                <w:sz w:val="32"/>
                <w:szCs w:val="32"/>
              </w:rPr>
            </w:r>
            <w:r w:rsidR="00EF1F41" w:rsidRPr="004829AE">
              <w:rPr>
                <w:rFonts w:ascii="Century Gothic" w:hAnsi="Century Gothic"/>
                <w:b/>
                <w:noProof/>
                <w:webHidden/>
                <w:sz w:val="32"/>
                <w:szCs w:val="32"/>
              </w:rPr>
              <w:fldChar w:fldCharType="separate"/>
            </w:r>
            <w:r w:rsidR="00AF683D">
              <w:rPr>
                <w:rFonts w:ascii="Century Gothic" w:hAnsi="Century Gothic"/>
                <w:b/>
                <w:noProof/>
                <w:webHidden/>
                <w:sz w:val="32"/>
                <w:szCs w:val="32"/>
              </w:rPr>
              <w:t>13</w:t>
            </w:r>
            <w:r w:rsidR="00EF1F41" w:rsidRPr="004829AE">
              <w:rPr>
                <w:rFonts w:ascii="Century Gothic" w:hAnsi="Century Gothic"/>
                <w:b/>
                <w:noProof/>
                <w:webHidden/>
                <w:sz w:val="32"/>
                <w:szCs w:val="32"/>
              </w:rPr>
              <w:fldChar w:fldCharType="end"/>
            </w:r>
          </w:hyperlink>
        </w:p>
        <w:p w:rsidR="00F44D5D" w:rsidRPr="00F44D5D" w:rsidRDefault="00AD1BD1" w:rsidP="00F44D5D">
          <w:pPr>
            <w:pStyle w:val="TOC1"/>
            <w:tabs>
              <w:tab w:val="right" w:leader="dot" w:pos="9350"/>
            </w:tabs>
            <w:rPr>
              <w:rFonts w:ascii="Century Gothic" w:hAnsi="Century Gothic"/>
              <w:b/>
              <w:noProof/>
              <w:sz w:val="32"/>
              <w:szCs w:val="32"/>
              <w:lang w:eastAsia="en-CA"/>
            </w:rPr>
          </w:pPr>
          <w:hyperlink w:anchor="_Toc519771124" w:history="1">
            <w:r w:rsidR="00C73A10">
              <w:rPr>
                <w:rStyle w:val="Hyperlink"/>
                <w:rFonts w:ascii="Century Gothic" w:hAnsi="Century Gothic"/>
                <w:b/>
                <w:noProof/>
                <w:sz w:val="32"/>
                <w:szCs w:val="32"/>
                <w:u w:val="none"/>
              </w:rPr>
              <w:t>Conclusion</w:t>
            </w:r>
            <w:r w:rsidR="00F44D5D" w:rsidRPr="00F3048A">
              <w:rPr>
                <w:rFonts w:ascii="Century Gothic" w:hAnsi="Century Gothic"/>
                <w:b/>
                <w:noProof/>
                <w:webHidden/>
                <w:color w:val="FFFFFF" w:themeColor="background1"/>
                <w:sz w:val="32"/>
                <w:szCs w:val="32"/>
              </w:rPr>
              <w:tab/>
            </w:r>
            <w:r w:rsidR="00EF1F41" w:rsidRPr="00F44D5D">
              <w:rPr>
                <w:rFonts w:ascii="Century Gothic" w:hAnsi="Century Gothic"/>
                <w:b/>
                <w:noProof/>
                <w:webHidden/>
                <w:sz w:val="32"/>
                <w:szCs w:val="32"/>
              </w:rPr>
              <w:fldChar w:fldCharType="begin"/>
            </w:r>
            <w:r w:rsidR="00F44D5D" w:rsidRPr="00F44D5D">
              <w:rPr>
                <w:rFonts w:ascii="Century Gothic" w:hAnsi="Century Gothic"/>
                <w:b/>
                <w:noProof/>
                <w:webHidden/>
                <w:sz w:val="32"/>
                <w:szCs w:val="32"/>
              </w:rPr>
              <w:instrText xml:space="preserve"> PAGEREF _Toc519771124 \h </w:instrText>
            </w:r>
            <w:r w:rsidR="00EF1F41" w:rsidRPr="00F44D5D">
              <w:rPr>
                <w:rFonts w:ascii="Century Gothic" w:hAnsi="Century Gothic"/>
                <w:b/>
                <w:noProof/>
                <w:webHidden/>
                <w:sz w:val="32"/>
                <w:szCs w:val="32"/>
              </w:rPr>
            </w:r>
            <w:r w:rsidR="00EF1F41" w:rsidRPr="00F44D5D">
              <w:rPr>
                <w:rFonts w:ascii="Century Gothic" w:hAnsi="Century Gothic"/>
                <w:b/>
                <w:noProof/>
                <w:webHidden/>
                <w:sz w:val="32"/>
                <w:szCs w:val="32"/>
              </w:rPr>
              <w:fldChar w:fldCharType="separate"/>
            </w:r>
            <w:r w:rsidR="00AF683D">
              <w:rPr>
                <w:rFonts w:ascii="Century Gothic" w:hAnsi="Century Gothic"/>
                <w:b/>
                <w:noProof/>
                <w:webHidden/>
                <w:sz w:val="32"/>
                <w:szCs w:val="32"/>
              </w:rPr>
              <w:t>14</w:t>
            </w:r>
            <w:r w:rsidR="00EF1F41" w:rsidRPr="00F44D5D">
              <w:rPr>
                <w:rFonts w:ascii="Century Gothic" w:hAnsi="Century Gothic"/>
                <w:b/>
                <w:noProof/>
                <w:webHidden/>
                <w:sz w:val="32"/>
                <w:szCs w:val="32"/>
              </w:rPr>
              <w:fldChar w:fldCharType="end"/>
            </w:r>
          </w:hyperlink>
        </w:p>
        <w:p w:rsidR="00F44D5D" w:rsidRPr="00F44D5D" w:rsidRDefault="00AD1BD1" w:rsidP="00F44D5D">
          <w:pPr>
            <w:pStyle w:val="TOC1"/>
            <w:tabs>
              <w:tab w:val="right" w:leader="dot" w:pos="9350"/>
            </w:tabs>
            <w:rPr>
              <w:rFonts w:ascii="Century Gothic" w:hAnsi="Century Gothic"/>
              <w:b/>
              <w:noProof/>
              <w:sz w:val="32"/>
              <w:szCs w:val="32"/>
              <w:lang w:eastAsia="en-CA"/>
            </w:rPr>
          </w:pPr>
          <w:hyperlink w:anchor="_Toc519771125" w:history="1"/>
        </w:p>
        <w:p w:rsidR="00CA3B88" w:rsidRPr="00F44D5D" w:rsidRDefault="00EF1F41" w:rsidP="004829AE">
          <w:pPr>
            <w:tabs>
              <w:tab w:val="left" w:pos="6510"/>
            </w:tabs>
            <w:rPr>
              <w:rFonts w:ascii="Century Gothic" w:hAnsi="Century Gothic"/>
              <w:b/>
              <w:sz w:val="32"/>
              <w:szCs w:val="32"/>
            </w:rPr>
          </w:pPr>
          <w:r w:rsidRPr="00F44D5D">
            <w:rPr>
              <w:rFonts w:ascii="Century Gothic" w:hAnsi="Century Gothic"/>
              <w:b/>
              <w:bCs/>
              <w:noProof/>
              <w:sz w:val="32"/>
              <w:szCs w:val="32"/>
            </w:rPr>
            <w:fldChar w:fldCharType="end"/>
          </w:r>
          <w:r w:rsidR="004829AE">
            <w:rPr>
              <w:rFonts w:ascii="Century Gothic" w:hAnsi="Century Gothic"/>
              <w:b/>
              <w:bCs/>
              <w:noProof/>
              <w:sz w:val="32"/>
              <w:szCs w:val="32"/>
            </w:rPr>
            <w:tab/>
          </w:r>
        </w:p>
      </w:sdtContent>
    </w:sdt>
    <w:p w:rsidR="00F44D5D" w:rsidRDefault="00F44D5D" w:rsidP="00F76A4D">
      <w:pPr>
        <w:pStyle w:val="Heading1"/>
        <w:rPr>
          <w:sz w:val="68"/>
        </w:rPr>
      </w:pPr>
      <w:bookmarkStart w:id="0" w:name="_Toc519522407"/>
      <w:bookmarkStart w:id="1" w:name="_Toc519770986"/>
      <w:bookmarkStart w:id="2" w:name="_Toc519771068"/>
    </w:p>
    <w:p w:rsidR="00F44D5D" w:rsidRPr="00F44D5D" w:rsidRDefault="00F44D5D" w:rsidP="00F44D5D"/>
    <w:p w:rsidR="00770902" w:rsidRDefault="00A6715A" w:rsidP="00F76A4D">
      <w:pPr>
        <w:pStyle w:val="Heading1"/>
      </w:pPr>
      <w:r w:rsidRPr="00E71E57">
        <w:lastRenderedPageBreak/>
        <w:t>Introduction</w:t>
      </w:r>
      <w:bookmarkEnd w:id="0"/>
      <w:bookmarkEnd w:id="1"/>
      <w:bookmarkEnd w:id="2"/>
    </w:p>
    <w:p w:rsidR="00D44FBE" w:rsidRPr="00D44FBE" w:rsidRDefault="00D44FBE" w:rsidP="00D44FBE"/>
    <w:p w:rsidR="00053626" w:rsidRDefault="00053626" w:rsidP="00E313CA">
      <w:pPr>
        <w:spacing w:line="360" w:lineRule="auto"/>
        <w:rPr>
          <w:rFonts w:ascii="Century Gothic" w:hAnsi="Century Gothic" w:cs="Arial"/>
          <w:sz w:val="24"/>
          <w:szCs w:val="24"/>
        </w:rPr>
      </w:pPr>
      <w:r>
        <w:rPr>
          <w:rFonts w:ascii="Century Gothic" w:hAnsi="Century Gothic" w:cs="Arial"/>
          <w:sz w:val="24"/>
          <w:szCs w:val="24"/>
        </w:rPr>
        <w:t>According to “</w:t>
      </w:r>
      <w:r w:rsidRPr="0021652D">
        <w:rPr>
          <w:rFonts w:ascii="Century Gothic" w:hAnsi="Century Gothic" w:cs="Arial"/>
          <w:sz w:val="24"/>
          <w:szCs w:val="24"/>
        </w:rPr>
        <w:t>Immigration and ethnocultural diversity: Key results from the 2016 Census</w:t>
      </w:r>
      <w:r>
        <w:rPr>
          <w:rStyle w:val="FootnoteReference"/>
          <w:rFonts w:ascii="Century Gothic" w:hAnsi="Century Gothic" w:cs="Arial"/>
          <w:sz w:val="24"/>
          <w:szCs w:val="24"/>
        </w:rPr>
        <w:footnoteReference w:id="1"/>
      </w:r>
      <w:r>
        <w:rPr>
          <w:rFonts w:ascii="Century Gothic" w:hAnsi="Century Gothic" w:cs="Arial"/>
          <w:sz w:val="24"/>
          <w:szCs w:val="24"/>
        </w:rPr>
        <w:t xml:space="preserve">” by Statistics Canada, 1,212,075 recent immigrants have permanently settled in Canada between 2011 and 2016. </w:t>
      </w:r>
      <w:r w:rsidR="00F512D0">
        <w:rPr>
          <w:rFonts w:ascii="Century Gothic" w:hAnsi="Century Gothic" w:cs="Arial"/>
          <w:sz w:val="24"/>
          <w:szCs w:val="24"/>
        </w:rPr>
        <w:t>The majority of these immigrants are economic immigrants</w:t>
      </w:r>
      <w:r w:rsidR="00C15D7A">
        <w:rPr>
          <w:rStyle w:val="FootnoteReference"/>
          <w:rFonts w:ascii="Century Gothic" w:hAnsi="Century Gothic" w:cs="Arial"/>
          <w:sz w:val="24"/>
          <w:szCs w:val="24"/>
        </w:rPr>
        <w:footnoteReference w:id="2"/>
      </w:r>
      <w:r w:rsidR="00F512D0">
        <w:rPr>
          <w:rFonts w:ascii="Century Gothic" w:hAnsi="Century Gothic" w:cs="Arial"/>
          <w:sz w:val="24"/>
          <w:szCs w:val="24"/>
        </w:rPr>
        <w:t xml:space="preserve"> (60.3%)</w:t>
      </w:r>
      <w:r w:rsidR="00426976">
        <w:rPr>
          <w:rFonts w:ascii="Century Gothic" w:hAnsi="Century Gothic" w:cs="Arial"/>
          <w:sz w:val="24"/>
          <w:szCs w:val="24"/>
        </w:rPr>
        <w:t>,</w:t>
      </w:r>
      <w:r w:rsidR="00F512D0">
        <w:rPr>
          <w:rFonts w:ascii="Century Gothic" w:hAnsi="Century Gothic" w:cs="Arial"/>
          <w:sz w:val="24"/>
          <w:szCs w:val="24"/>
        </w:rPr>
        <w:t xml:space="preserve"> followed by sponsored immigrants</w:t>
      </w:r>
      <w:r w:rsidR="00BD35FB">
        <w:rPr>
          <w:rStyle w:val="FootnoteReference"/>
          <w:rFonts w:ascii="Century Gothic" w:hAnsi="Century Gothic" w:cs="Arial"/>
          <w:sz w:val="24"/>
          <w:szCs w:val="24"/>
        </w:rPr>
        <w:footnoteReference w:id="3"/>
      </w:r>
      <w:r w:rsidR="00F512D0">
        <w:rPr>
          <w:rFonts w:ascii="Century Gothic" w:hAnsi="Century Gothic" w:cs="Arial"/>
          <w:sz w:val="24"/>
          <w:szCs w:val="24"/>
        </w:rPr>
        <w:t xml:space="preserve"> (26.8%) and refugees</w:t>
      </w:r>
      <w:r w:rsidR="00BD35FB">
        <w:rPr>
          <w:rStyle w:val="FootnoteReference"/>
          <w:rFonts w:ascii="Century Gothic" w:hAnsi="Century Gothic" w:cs="Arial"/>
          <w:sz w:val="24"/>
          <w:szCs w:val="24"/>
        </w:rPr>
        <w:footnoteReference w:id="4"/>
      </w:r>
      <w:r w:rsidR="00F512D0">
        <w:rPr>
          <w:rFonts w:ascii="Century Gothic" w:hAnsi="Century Gothic" w:cs="Arial"/>
          <w:sz w:val="24"/>
          <w:szCs w:val="24"/>
        </w:rPr>
        <w:t xml:space="preserve"> (11.6%). </w:t>
      </w:r>
      <w:r w:rsidR="006E2205">
        <w:rPr>
          <w:rFonts w:ascii="Century Gothic" w:hAnsi="Century Gothic" w:cs="Arial"/>
          <w:sz w:val="24"/>
          <w:szCs w:val="24"/>
        </w:rPr>
        <w:t>The report also indicates that as of 2016, m</w:t>
      </w:r>
      <w:r>
        <w:rPr>
          <w:rFonts w:ascii="Century Gothic" w:hAnsi="Century Gothic" w:cs="Arial"/>
          <w:sz w:val="24"/>
          <w:szCs w:val="24"/>
        </w:rPr>
        <w:t xml:space="preserve">ore than half of </w:t>
      </w:r>
      <w:r w:rsidR="00122B06">
        <w:rPr>
          <w:rFonts w:ascii="Century Gothic" w:hAnsi="Century Gothic" w:cs="Arial"/>
          <w:sz w:val="24"/>
          <w:szCs w:val="24"/>
        </w:rPr>
        <w:t xml:space="preserve">recent </w:t>
      </w:r>
      <w:r>
        <w:rPr>
          <w:rFonts w:ascii="Century Gothic" w:hAnsi="Century Gothic" w:cs="Arial"/>
          <w:sz w:val="24"/>
          <w:szCs w:val="24"/>
        </w:rPr>
        <w:t>immigrants originate from Asia (</w:t>
      </w:r>
      <w:r w:rsidR="00122B06">
        <w:rPr>
          <w:rFonts w:ascii="Century Gothic" w:hAnsi="Century Gothic" w:cs="Arial"/>
          <w:sz w:val="24"/>
          <w:szCs w:val="24"/>
        </w:rPr>
        <w:t>including</w:t>
      </w:r>
      <w:r>
        <w:rPr>
          <w:rFonts w:ascii="Century Gothic" w:hAnsi="Century Gothic" w:cs="Arial"/>
          <w:sz w:val="24"/>
          <w:szCs w:val="24"/>
        </w:rPr>
        <w:t xml:space="preserve"> the Middle East)</w:t>
      </w:r>
      <w:r w:rsidR="00122B06">
        <w:rPr>
          <w:rFonts w:ascii="Century Gothic" w:hAnsi="Century Gothic" w:cs="Arial"/>
          <w:sz w:val="24"/>
          <w:szCs w:val="24"/>
        </w:rPr>
        <w:t xml:space="preserve"> </w:t>
      </w:r>
      <w:r w:rsidR="00501C12">
        <w:rPr>
          <w:rFonts w:ascii="Century Gothic" w:hAnsi="Century Gothic" w:cs="Arial"/>
          <w:sz w:val="24"/>
          <w:szCs w:val="24"/>
        </w:rPr>
        <w:t>and that</w:t>
      </w:r>
      <w:r w:rsidR="00122B06">
        <w:rPr>
          <w:rFonts w:ascii="Century Gothic" w:hAnsi="Century Gothic" w:cs="Arial"/>
          <w:sz w:val="24"/>
          <w:szCs w:val="24"/>
        </w:rPr>
        <w:t xml:space="preserve"> </w:t>
      </w:r>
      <w:r w:rsidR="00501C12">
        <w:rPr>
          <w:rFonts w:ascii="Century Gothic" w:hAnsi="Century Gothic" w:cs="Arial"/>
          <w:sz w:val="24"/>
          <w:szCs w:val="24"/>
        </w:rPr>
        <w:t>more</w:t>
      </w:r>
      <w:r w:rsidR="006E2205">
        <w:rPr>
          <w:rFonts w:ascii="Century Gothic" w:hAnsi="Century Gothic" w:cs="Arial"/>
          <w:sz w:val="24"/>
          <w:szCs w:val="24"/>
        </w:rPr>
        <w:t xml:space="preserve"> immigrants</w:t>
      </w:r>
      <w:r>
        <w:rPr>
          <w:rFonts w:ascii="Century Gothic" w:hAnsi="Century Gothic" w:cs="Arial"/>
          <w:sz w:val="24"/>
          <w:szCs w:val="24"/>
        </w:rPr>
        <w:t xml:space="preserve"> </w:t>
      </w:r>
      <w:r w:rsidR="00501C12">
        <w:rPr>
          <w:rFonts w:ascii="Century Gothic" w:hAnsi="Century Gothic" w:cs="Arial"/>
          <w:sz w:val="24"/>
          <w:szCs w:val="24"/>
        </w:rPr>
        <w:t xml:space="preserve">have </w:t>
      </w:r>
      <w:r>
        <w:rPr>
          <w:rFonts w:ascii="Century Gothic" w:hAnsi="Century Gothic" w:cs="Arial"/>
          <w:sz w:val="24"/>
          <w:szCs w:val="24"/>
        </w:rPr>
        <w:t xml:space="preserve">arrived from Africa than Europe for the first time. </w:t>
      </w:r>
      <w:r w:rsidR="00A96F2C">
        <w:rPr>
          <w:rFonts w:ascii="Century Gothic" w:hAnsi="Century Gothic" w:cs="Arial"/>
          <w:sz w:val="24"/>
          <w:szCs w:val="24"/>
        </w:rPr>
        <w:t>It</w:t>
      </w:r>
      <w:r w:rsidR="006E2205">
        <w:rPr>
          <w:rFonts w:ascii="Century Gothic" w:hAnsi="Century Gothic" w:cs="Arial"/>
          <w:sz w:val="24"/>
          <w:szCs w:val="24"/>
        </w:rPr>
        <w:t xml:space="preserve"> </w:t>
      </w:r>
      <w:r w:rsidR="00426976">
        <w:rPr>
          <w:rFonts w:ascii="Century Gothic" w:hAnsi="Century Gothic" w:cs="Arial"/>
          <w:sz w:val="24"/>
          <w:szCs w:val="24"/>
        </w:rPr>
        <w:t>was</w:t>
      </w:r>
      <w:r w:rsidR="006E2205">
        <w:rPr>
          <w:rFonts w:ascii="Century Gothic" w:hAnsi="Century Gothic" w:cs="Arial"/>
          <w:sz w:val="24"/>
          <w:szCs w:val="24"/>
        </w:rPr>
        <w:t xml:space="preserve"> </w:t>
      </w:r>
      <w:r w:rsidR="00A96F2C">
        <w:rPr>
          <w:rFonts w:ascii="Century Gothic" w:hAnsi="Century Gothic" w:cs="Arial"/>
          <w:sz w:val="24"/>
          <w:szCs w:val="24"/>
        </w:rPr>
        <w:t xml:space="preserve">also </w:t>
      </w:r>
      <w:r w:rsidR="006E2205">
        <w:rPr>
          <w:rFonts w:ascii="Century Gothic" w:hAnsi="Century Gothic" w:cs="Arial"/>
          <w:sz w:val="24"/>
          <w:szCs w:val="24"/>
        </w:rPr>
        <w:t xml:space="preserve">reported that </w:t>
      </w:r>
      <w:r w:rsidR="00122B06">
        <w:rPr>
          <w:rFonts w:ascii="Century Gothic" w:hAnsi="Century Gothic" w:cs="Arial"/>
          <w:sz w:val="24"/>
          <w:szCs w:val="24"/>
        </w:rPr>
        <w:t xml:space="preserve">Toronto is still one of the main destinations for recent immigrants, </w:t>
      </w:r>
      <w:r w:rsidR="006E2205">
        <w:rPr>
          <w:rFonts w:ascii="Century Gothic" w:hAnsi="Century Gothic" w:cs="Arial"/>
          <w:sz w:val="24"/>
          <w:szCs w:val="24"/>
        </w:rPr>
        <w:t xml:space="preserve">with </w:t>
      </w:r>
      <w:r w:rsidR="00122B06">
        <w:rPr>
          <w:rFonts w:ascii="Century Gothic" w:hAnsi="Century Gothic" w:cs="Arial"/>
          <w:sz w:val="24"/>
          <w:szCs w:val="24"/>
        </w:rPr>
        <w:t>187,950 of them settl</w:t>
      </w:r>
      <w:r w:rsidR="00501C12">
        <w:rPr>
          <w:rFonts w:ascii="Century Gothic" w:hAnsi="Century Gothic" w:cs="Arial"/>
          <w:sz w:val="24"/>
          <w:szCs w:val="24"/>
        </w:rPr>
        <w:t>ing i</w:t>
      </w:r>
      <w:r w:rsidR="00122B06">
        <w:rPr>
          <w:rFonts w:ascii="Century Gothic" w:hAnsi="Century Gothic" w:cs="Arial"/>
          <w:sz w:val="24"/>
          <w:szCs w:val="24"/>
        </w:rPr>
        <w:t>n the city between 2011 and 2016.</w:t>
      </w:r>
    </w:p>
    <w:p w:rsidR="006E2205" w:rsidRDefault="00426976" w:rsidP="00122B06">
      <w:pPr>
        <w:spacing w:line="360" w:lineRule="auto"/>
        <w:rPr>
          <w:rFonts w:ascii="Century Gothic" w:hAnsi="Century Gothic" w:cs="Arial"/>
          <w:sz w:val="24"/>
          <w:szCs w:val="24"/>
        </w:rPr>
      </w:pPr>
      <w:r>
        <w:rPr>
          <w:rFonts w:ascii="Century Gothic" w:hAnsi="Century Gothic" w:cs="Arial"/>
          <w:sz w:val="24"/>
          <w:szCs w:val="24"/>
        </w:rPr>
        <w:t>T</w:t>
      </w:r>
      <w:r w:rsidR="00DF0D0C">
        <w:rPr>
          <w:rFonts w:ascii="Century Gothic" w:hAnsi="Century Gothic" w:cs="Arial"/>
          <w:sz w:val="24"/>
          <w:szCs w:val="24"/>
        </w:rPr>
        <w:t xml:space="preserve">o better understand the demographics of </w:t>
      </w:r>
      <w:r w:rsidR="006E2205">
        <w:rPr>
          <w:rFonts w:ascii="Century Gothic" w:hAnsi="Century Gothic" w:cs="Arial"/>
          <w:sz w:val="24"/>
          <w:szCs w:val="24"/>
        </w:rPr>
        <w:t>the Toronto West Local Immigration Partnership (TWLIP)</w:t>
      </w:r>
      <w:r w:rsidR="00DF0D0C">
        <w:rPr>
          <w:rFonts w:ascii="Century Gothic" w:hAnsi="Century Gothic" w:cs="Arial"/>
          <w:sz w:val="24"/>
          <w:szCs w:val="24"/>
        </w:rPr>
        <w:t xml:space="preserve"> catchment area (</w:t>
      </w:r>
      <w:r w:rsidR="00644AA2">
        <w:rPr>
          <w:rFonts w:ascii="Century Gothic" w:hAnsi="Century Gothic" w:cs="Arial"/>
          <w:sz w:val="24"/>
          <w:szCs w:val="24"/>
        </w:rPr>
        <w:t>see map o</w:t>
      </w:r>
      <w:r w:rsidR="00A96F2C">
        <w:rPr>
          <w:rFonts w:ascii="Century Gothic" w:hAnsi="Century Gothic" w:cs="Arial"/>
          <w:sz w:val="24"/>
          <w:szCs w:val="24"/>
        </w:rPr>
        <w:t>n p.3</w:t>
      </w:r>
      <w:r w:rsidR="00DF0D0C">
        <w:rPr>
          <w:rFonts w:ascii="Century Gothic" w:hAnsi="Century Gothic" w:cs="Arial"/>
          <w:sz w:val="24"/>
          <w:szCs w:val="24"/>
        </w:rPr>
        <w:t>), TWLIP initiated a project</w:t>
      </w:r>
      <w:r w:rsidR="00DF0D0C">
        <w:rPr>
          <w:rStyle w:val="FootnoteReference"/>
          <w:rFonts w:ascii="Century Gothic" w:hAnsi="Century Gothic" w:cs="Arial"/>
          <w:sz w:val="24"/>
          <w:szCs w:val="24"/>
        </w:rPr>
        <w:footnoteReference w:id="5"/>
      </w:r>
      <w:r w:rsidR="00DF0D0C">
        <w:rPr>
          <w:rFonts w:ascii="Century Gothic" w:hAnsi="Century Gothic" w:cs="Arial"/>
          <w:sz w:val="24"/>
          <w:szCs w:val="24"/>
        </w:rPr>
        <w:t xml:space="preserve"> </w:t>
      </w:r>
      <w:r>
        <w:rPr>
          <w:rFonts w:ascii="Century Gothic" w:hAnsi="Century Gothic" w:cs="Arial"/>
          <w:sz w:val="24"/>
          <w:szCs w:val="24"/>
        </w:rPr>
        <w:t xml:space="preserve">in the 2016-2017 program year </w:t>
      </w:r>
      <w:r w:rsidR="00DF0D0C">
        <w:rPr>
          <w:rFonts w:ascii="Century Gothic" w:hAnsi="Century Gothic" w:cs="Arial"/>
          <w:sz w:val="24"/>
          <w:szCs w:val="24"/>
        </w:rPr>
        <w:t>to compile select 2016 census data on population, immigration and citizenship</w:t>
      </w:r>
      <w:r w:rsidR="00501C12">
        <w:rPr>
          <w:rFonts w:ascii="Century Gothic" w:hAnsi="Century Gothic" w:cs="Arial"/>
          <w:sz w:val="24"/>
          <w:szCs w:val="24"/>
        </w:rPr>
        <w:t xml:space="preserve">. </w:t>
      </w:r>
    </w:p>
    <w:p w:rsidR="00BF0849" w:rsidRDefault="00E52409" w:rsidP="009D39A6">
      <w:pPr>
        <w:spacing w:after="0" w:line="360" w:lineRule="auto"/>
        <w:rPr>
          <w:rFonts w:ascii="Century Gothic" w:hAnsi="Century Gothic" w:cs="Arial"/>
          <w:sz w:val="24"/>
          <w:szCs w:val="24"/>
        </w:rPr>
      </w:pPr>
      <w:r w:rsidRPr="00E71E57">
        <w:rPr>
          <w:rFonts w:ascii="Century Gothic" w:hAnsi="Century Gothic" w:cs="Arial"/>
          <w:sz w:val="24"/>
          <w:szCs w:val="24"/>
        </w:rPr>
        <w:lastRenderedPageBreak/>
        <w:t>Th</w:t>
      </w:r>
      <w:r w:rsidR="001F18E5">
        <w:rPr>
          <w:rFonts w:ascii="Century Gothic" w:hAnsi="Century Gothic" w:cs="Arial"/>
          <w:sz w:val="24"/>
          <w:szCs w:val="24"/>
        </w:rPr>
        <w:t xml:space="preserve">e purpose of this </w:t>
      </w:r>
      <w:r w:rsidR="00DF0D0C">
        <w:rPr>
          <w:rFonts w:ascii="Century Gothic" w:hAnsi="Century Gothic" w:cs="Arial"/>
          <w:sz w:val="24"/>
          <w:szCs w:val="24"/>
        </w:rPr>
        <w:t>r</w:t>
      </w:r>
      <w:r w:rsidRPr="00E71E57">
        <w:rPr>
          <w:rFonts w:ascii="Century Gothic" w:hAnsi="Century Gothic" w:cs="Arial"/>
          <w:sz w:val="24"/>
          <w:szCs w:val="24"/>
        </w:rPr>
        <w:t xml:space="preserve">eport is </w:t>
      </w:r>
      <w:r w:rsidR="00DF0D0C">
        <w:rPr>
          <w:rFonts w:ascii="Century Gothic" w:hAnsi="Century Gothic" w:cs="Arial"/>
          <w:sz w:val="24"/>
          <w:szCs w:val="24"/>
        </w:rPr>
        <w:t xml:space="preserve">to present key information </w:t>
      </w:r>
      <w:r w:rsidR="005312C9">
        <w:rPr>
          <w:rFonts w:ascii="Century Gothic" w:hAnsi="Century Gothic" w:cs="Arial"/>
          <w:sz w:val="24"/>
          <w:szCs w:val="24"/>
        </w:rPr>
        <w:t xml:space="preserve">collected </w:t>
      </w:r>
      <w:r w:rsidR="00130A1F">
        <w:rPr>
          <w:rFonts w:ascii="Century Gothic" w:hAnsi="Century Gothic" w:cs="Arial"/>
          <w:sz w:val="24"/>
          <w:szCs w:val="24"/>
        </w:rPr>
        <w:t>from</w:t>
      </w:r>
      <w:r w:rsidR="00501C12">
        <w:rPr>
          <w:rFonts w:ascii="Century Gothic" w:hAnsi="Century Gothic" w:cs="Arial"/>
          <w:sz w:val="24"/>
          <w:szCs w:val="24"/>
        </w:rPr>
        <w:t xml:space="preserve"> the project.  T</w:t>
      </w:r>
      <w:r w:rsidR="00130A1F">
        <w:rPr>
          <w:rFonts w:ascii="Century Gothic" w:hAnsi="Century Gothic" w:cs="Arial"/>
          <w:sz w:val="24"/>
          <w:szCs w:val="24"/>
        </w:rPr>
        <w:t>he report</w:t>
      </w:r>
      <w:r w:rsidR="001F18E5">
        <w:rPr>
          <w:rFonts w:ascii="Century Gothic" w:hAnsi="Century Gothic" w:cs="Arial"/>
          <w:sz w:val="24"/>
          <w:szCs w:val="24"/>
        </w:rPr>
        <w:t xml:space="preserve"> </w:t>
      </w:r>
      <w:r w:rsidR="005312C9">
        <w:rPr>
          <w:rFonts w:ascii="Century Gothic" w:hAnsi="Century Gothic" w:cs="Arial"/>
          <w:sz w:val="24"/>
          <w:szCs w:val="24"/>
        </w:rPr>
        <w:t>include</w:t>
      </w:r>
      <w:r w:rsidR="001F18E5">
        <w:rPr>
          <w:rFonts w:ascii="Century Gothic" w:hAnsi="Century Gothic" w:cs="Arial"/>
          <w:sz w:val="24"/>
          <w:szCs w:val="24"/>
        </w:rPr>
        <w:t>s</w:t>
      </w:r>
      <w:r w:rsidR="005312C9">
        <w:rPr>
          <w:rFonts w:ascii="Century Gothic" w:hAnsi="Century Gothic" w:cs="Arial"/>
          <w:sz w:val="24"/>
          <w:szCs w:val="24"/>
        </w:rPr>
        <w:t xml:space="preserve"> two main </w:t>
      </w:r>
      <w:r w:rsidR="001F18E5">
        <w:rPr>
          <w:rFonts w:ascii="Century Gothic" w:hAnsi="Century Gothic" w:cs="Arial"/>
          <w:sz w:val="24"/>
          <w:szCs w:val="24"/>
        </w:rPr>
        <w:t>component</w:t>
      </w:r>
      <w:r w:rsidR="005312C9">
        <w:rPr>
          <w:rFonts w:ascii="Century Gothic" w:hAnsi="Century Gothic" w:cs="Arial"/>
          <w:sz w:val="24"/>
          <w:szCs w:val="24"/>
        </w:rPr>
        <w:t xml:space="preserve">s: 1) </w:t>
      </w:r>
      <w:r w:rsidR="00627EB7">
        <w:rPr>
          <w:rFonts w:ascii="Century Gothic" w:hAnsi="Century Gothic" w:cs="Arial"/>
          <w:sz w:val="24"/>
          <w:szCs w:val="24"/>
        </w:rPr>
        <w:t>a presentation o</w:t>
      </w:r>
      <w:r w:rsidR="00BC3E39">
        <w:rPr>
          <w:rFonts w:ascii="Century Gothic" w:hAnsi="Century Gothic" w:cs="Arial"/>
          <w:sz w:val="24"/>
          <w:szCs w:val="24"/>
        </w:rPr>
        <w:t>f the population of Toronto West by age group, immigration status</w:t>
      </w:r>
      <w:r w:rsidR="00BD35FB">
        <w:rPr>
          <w:rFonts w:ascii="Century Gothic" w:hAnsi="Century Gothic" w:cs="Arial"/>
          <w:sz w:val="24"/>
          <w:szCs w:val="24"/>
        </w:rPr>
        <w:t xml:space="preserve"> (</w:t>
      </w:r>
      <w:r w:rsidR="00426976">
        <w:rPr>
          <w:rFonts w:ascii="Century Gothic" w:hAnsi="Century Gothic" w:cs="Arial"/>
          <w:sz w:val="24"/>
          <w:szCs w:val="24"/>
        </w:rPr>
        <w:t xml:space="preserve">with the categories of </w:t>
      </w:r>
      <w:r w:rsidR="00BD35FB">
        <w:rPr>
          <w:rFonts w:ascii="Century Gothic" w:hAnsi="Century Gothic" w:cs="Arial"/>
          <w:sz w:val="24"/>
          <w:szCs w:val="24"/>
        </w:rPr>
        <w:t>non-immigrants</w:t>
      </w:r>
      <w:r w:rsidR="00BD35FB">
        <w:rPr>
          <w:rStyle w:val="FootnoteReference"/>
          <w:rFonts w:ascii="Century Gothic" w:hAnsi="Century Gothic" w:cs="Arial"/>
          <w:sz w:val="24"/>
          <w:szCs w:val="24"/>
        </w:rPr>
        <w:footnoteReference w:id="6"/>
      </w:r>
      <w:r w:rsidR="00BD35FB">
        <w:rPr>
          <w:rFonts w:ascii="Century Gothic" w:hAnsi="Century Gothic" w:cs="Arial"/>
          <w:sz w:val="24"/>
          <w:szCs w:val="24"/>
        </w:rPr>
        <w:t>, immigrants</w:t>
      </w:r>
      <w:r w:rsidR="00BD35FB">
        <w:rPr>
          <w:rStyle w:val="FootnoteReference"/>
          <w:rFonts w:ascii="Century Gothic" w:hAnsi="Century Gothic" w:cs="Arial"/>
          <w:sz w:val="24"/>
          <w:szCs w:val="24"/>
        </w:rPr>
        <w:footnoteReference w:id="7"/>
      </w:r>
      <w:r w:rsidR="00BD35FB">
        <w:rPr>
          <w:rFonts w:ascii="Century Gothic" w:hAnsi="Century Gothic" w:cs="Arial"/>
          <w:sz w:val="24"/>
          <w:szCs w:val="24"/>
        </w:rPr>
        <w:t>, recent immigrants</w:t>
      </w:r>
      <w:r w:rsidR="00BD35FB">
        <w:rPr>
          <w:rStyle w:val="FootnoteReference"/>
          <w:rFonts w:ascii="Century Gothic" w:hAnsi="Century Gothic" w:cs="Arial"/>
          <w:sz w:val="24"/>
          <w:szCs w:val="24"/>
        </w:rPr>
        <w:footnoteReference w:id="8"/>
      </w:r>
      <w:r w:rsidR="00BD35FB">
        <w:rPr>
          <w:rFonts w:ascii="Century Gothic" w:hAnsi="Century Gothic" w:cs="Arial"/>
          <w:sz w:val="24"/>
          <w:szCs w:val="24"/>
        </w:rPr>
        <w:t xml:space="preserve"> or non-permanent residents</w:t>
      </w:r>
      <w:r w:rsidR="00BD35FB">
        <w:rPr>
          <w:rStyle w:val="FootnoteReference"/>
          <w:rFonts w:ascii="Century Gothic" w:hAnsi="Century Gothic" w:cs="Arial"/>
          <w:sz w:val="24"/>
          <w:szCs w:val="24"/>
        </w:rPr>
        <w:footnoteReference w:id="9"/>
      </w:r>
      <w:r w:rsidR="00BD35FB">
        <w:rPr>
          <w:rFonts w:ascii="Century Gothic" w:hAnsi="Century Gothic" w:cs="Arial"/>
          <w:sz w:val="24"/>
          <w:szCs w:val="24"/>
        </w:rPr>
        <w:t>)</w:t>
      </w:r>
      <w:r w:rsidR="00010BA9">
        <w:rPr>
          <w:rFonts w:ascii="Century Gothic" w:hAnsi="Century Gothic" w:cs="Arial"/>
          <w:sz w:val="24"/>
          <w:szCs w:val="24"/>
        </w:rPr>
        <w:t xml:space="preserve">, </w:t>
      </w:r>
      <w:r w:rsidR="00BC3E39">
        <w:rPr>
          <w:rFonts w:ascii="Century Gothic" w:hAnsi="Century Gothic" w:cs="Arial"/>
          <w:sz w:val="24"/>
          <w:szCs w:val="24"/>
        </w:rPr>
        <w:t xml:space="preserve">admission </w:t>
      </w:r>
      <w:r w:rsidR="00010BA9">
        <w:rPr>
          <w:rFonts w:ascii="Century Gothic" w:hAnsi="Century Gothic" w:cs="Arial"/>
          <w:sz w:val="24"/>
          <w:szCs w:val="24"/>
        </w:rPr>
        <w:t xml:space="preserve">category, </w:t>
      </w:r>
      <w:r w:rsidR="00BC3E39">
        <w:rPr>
          <w:rFonts w:ascii="Century Gothic" w:hAnsi="Century Gothic" w:cs="Arial"/>
          <w:sz w:val="24"/>
          <w:szCs w:val="24"/>
        </w:rPr>
        <w:t xml:space="preserve">country of origin </w:t>
      </w:r>
      <w:r w:rsidR="00010BA9">
        <w:rPr>
          <w:rFonts w:ascii="Century Gothic" w:hAnsi="Century Gothic" w:cs="Arial"/>
          <w:sz w:val="24"/>
          <w:szCs w:val="24"/>
        </w:rPr>
        <w:t xml:space="preserve">and </w:t>
      </w:r>
      <w:r w:rsidR="00BC3E39">
        <w:rPr>
          <w:rFonts w:ascii="Century Gothic" w:hAnsi="Century Gothic" w:cs="Arial"/>
          <w:sz w:val="24"/>
          <w:szCs w:val="24"/>
        </w:rPr>
        <w:t>mother tongue</w:t>
      </w:r>
      <w:r w:rsidR="005312C9">
        <w:rPr>
          <w:rFonts w:ascii="Century Gothic" w:hAnsi="Century Gothic" w:cs="Arial"/>
          <w:sz w:val="24"/>
          <w:szCs w:val="24"/>
        </w:rPr>
        <w:t xml:space="preserve">; </w:t>
      </w:r>
      <w:r w:rsidR="00BC3E39">
        <w:rPr>
          <w:rFonts w:ascii="Century Gothic" w:hAnsi="Century Gothic" w:cs="Arial"/>
          <w:sz w:val="24"/>
          <w:szCs w:val="24"/>
        </w:rPr>
        <w:t xml:space="preserve">and </w:t>
      </w:r>
      <w:r w:rsidR="005312C9">
        <w:rPr>
          <w:rFonts w:ascii="Century Gothic" w:hAnsi="Century Gothic" w:cs="Arial"/>
          <w:sz w:val="24"/>
          <w:szCs w:val="24"/>
        </w:rPr>
        <w:t xml:space="preserve">2) </w:t>
      </w:r>
      <w:r w:rsidR="00BC3E39">
        <w:rPr>
          <w:rFonts w:ascii="Century Gothic" w:hAnsi="Century Gothic" w:cs="Arial"/>
          <w:sz w:val="24"/>
          <w:szCs w:val="24"/>
        </w:rPr>
        <w:t>the population comp</w:t>
      </w:r>
      <w:r w:rsidR="00710A6D">
        <w:rPr>
          <w:rFonts w:ascii="Century Gothic" w:hAnsi="Century Gothic" w:cs="Arial"/>
          <w:sz w:val="24"/>
          <w:szCs w:val="24"/>
        </w:rPr>
        <w:t>arison of Toronto West and the C</w:t>
      </w:r>
      <w:r w:rsidR="00BC3E39">
        <w:rPr>
          <w:rFonts w:ascii="Century Gothic" w:hAnsi="Century Gothic" w:cs="Arial"/>
          <w:sz w:val="24"/>
          <w:szCs w:val="24"/>
        </w:rPr>
        <w:t xml:space="preserve">ity of Toronto. </w:t>
      </w:r>
    </w:p>
    <w:p w:rsidR="003B1146" w:rsidRPr="009D39A6" w:rsidRDefault="00971CAA" w:rsidP="00BF0849">
      <w:pPr>
        <w:spacing w:after="0"/>
        <w:rPr>
          <w:rFonts w:ascii="Century Gothic" w:eastAsiaTheme="majorEastAsia" w:hAnsi="Century Gothic" w:cstheme="majorBidi"/>
          <w:b/>
          <w:bCs/>
          <w:color w:val="365F91" w:themeColor="accent1" w:themeShade="BF"/>
          <w:sz w:val="64"/>
          <w:szCs w:val="28"/>
        </w:rPr>
      </w:pPr>
      <w:r>
        <w:rPr>
          <w:rFonts w:ascii="Century Gothic" w:hAnsi="Century Gothic" w:cs="Arial"/>
          <w:sz w:val="24"/>
          <w:szCs w:val="24"/>
        </w:rPr>
        <w:br/>
      </w:r>
      <w:bookmarkStart w:id="3" w:name="_Toc519522408"/>
      <w:bookmarkStart w:id="4" w:name="_Toc519770987"/>
      <w:bookmarkStart w:id="5" w:name="_Toc519771069"/>
      <w:r w:rsidR="00803C53" w:rsidRPr="009D39A6">
        <w:rPr>
          <w:rFonts w:ascii="Century Gothic" w:eastAsiaTheme="majorEastAsia" w:hAnsi="Century Gothic" w:cstheme="majorBidi"/>
          <w:b/>
          <w:bCs/>
          <w:color w:val="17365D" w:themeColor="text2" w:themeShade="BF"/>
          <w:sz w:val="56"/>
          <w:szCs w:val="26"/>
        </w:rPr>
        <w:t xml:space="preserve">Toronto West </w:t>
      </w:r>
      <w:r w:rsidR="000E5525">
        <w:rPr>
          <w:rFonts w:ascii="Century Gothic" w:eastAsiaTheme="majorEastAsia" w:hAnsi="Century Gothic" w:cstheme="majorBidi"/>
          <w:b/>
          <w:bCs/>
          <w:color w:val="17365D" w:themeColor="text2" w:themeShade="BF"/>
          <w:sz w:val="56"/>
          <w:szCs w:val="26"/>
        </w:rPr>
        <w:t xml:space="preserve">LIP </w:t>
      </w:r>
      <w:r w:rsidR="00826CE0" w:rsidRPr="009D39A6">
        <w:rPr>
          <w:rFonts w:ascii="Century Gothic" w:eastAsiaTheme="majorEastAsia" w:hAnsi="Century Gothic" w:cstheme="majorBidi"/>
          <w:b/>
          <w:bCs/>
          <w:color w:val="17365D" w:themeColor="text2" w:themeShade="BF"/>
          <w:sz w:val="56"/>
          <w:szCs w:val="26"/>
        </w:rPr>
        <w:t xml:space="preserve">Catchment </w:t>
      </w:r>
      <w:r w:rsidR="00803C53" w:rsidRPr="009D39A6">
        <w:rPr>
          <w:rFonts w:ascii="Century Gothic" w:eastAsiaTheme="majorEastAsia" w:hAnsi="Century Gothic" w:cstheme="majorBidi"/>
          <w:b/>
          <w:bCs/>
          <w:color w:val="17365D" w:themeColor="text2" w:themeShade="BF"/>
          <w:sz w:val="56"/>
          <w:szCs w:val="26"/>
        </w:rPr>
        <w:t>Area</w:t>
      </w:r>
      <w:bookmarkEnd w:id="3"/>
      <w:bookmarkEnd w:id="4"/>
      <w:bookmarkEnd w:id="5"/>
    </w:p>
    <w:p w:rsidR="00B20B0E" w:rsidRDefault="00BF0849" w:rsidP="000D4F15">
      <w:pPr>
        <w:tabs>
          <w:tab w:val="left" w:pos="444"/>
        </w:tabs>
        <w:ind w:left="444"/>
        <w:rPr>
          <w:rFonts w:ascii="Century Gothic" w:hAnsi="Century Gothic"/>
          <w:sz w:val="24"/>
          <w:szCs w:val="24"/>
        </w:rPr>
      </w:pPr>
      <w:r>
        <w:rPr>
          <w:noProof/>
          <w:lang w:eastAsia="zh-CN"/>
        </w:rPr>
        <w:drawing>
          <wp:anchor distT="0" distB="0" distL="114300" distR="114300" simplePos="0" relativeHeight="251855360" behindDoc="1" locked="0" layoutInCell="1" allowOverlap="1">
            <wp:simplePos x="0" y="0"/>
            <wp:positionH relativeFrom="column">
              <wp:posOffset>57150</wp:posOffset>
            </wp:positionH>
            <wp:positionV relativeFrom="paragraph">
              <wp:posOffset>22225</wp:posOffset>
            </wp:positionV>
            <wp:extent cx="2724150" cy="378907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LIP Catchment Area - 4 Neighbourhood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522" cy="3792375"/>
                    </a:xfrm>
                    <a:prstGeom prst="rect">
                      <a:avLst/>
                    </a:prstGeom>
                  </pic:spPr>
                </pic:pic>
              </a:graphicData>
            </a:graphic>
          </wp:anchor>
        </w:drawing>
      </w:r>
    </w:p>
    <w:p w:rsidR="00EE58A2" w:rsidRPr="00EE58A2" w:rsidRDefault="00644AA2" w:rsidP="00130A1F">
      <w:r>
        <w:rPr>
          <w:noProof/>
          <w:lang w:eastAsia="zh-CN"/>
        </w:rPr>
        <mc:AlternateContent>
          <mc:Choice Requires="wps">
            <w:drawing>
              <wp:anchor distT="0" distB="0" distL="114300" distR="114300" simplePos="0" relativeHeight="251857408" behindDoc="0" locked="0" layoutInCell="1" allowOverlap="1">
                <wp:simplePos x="0" y="0"/>
                <wp:positionH relativeFrom="column">
                  <wp:posOffset>2924175</wp:posOffset>
                </wp:positionH>
                <wp:positionV relativeFrom="paragraph">
                  <wp:posOffset>41275</wp:posOffset>
                </wp:positionV>
                <wp:extent cx="2724150" cy="27908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790825"/>
                        </a:xfrm>
                        <a:prstGeom prst="rect">
                          <a:avLst/>
                        </a:prstGeom>
                        <a:noFill/>
                        <a:ln w="9525">
                          <a:noFill/>
                          <a:miter lim="800000"/>
                          <a:headEnd/>
                          <a:tailEnd/>
                        </a:ln>
                      </wps:spPr>
                      <wps:txbx>
                        <w:txbxContent>
                          <w:p w:rsidR="00AB029B" w:rsidRDefault="00AB029B" w:rsidP="009D39A6">
                            <w:pPr>
                              <w:rPr>
                                <w:rFonts w:ascii="Century Gothic" w:hAnsi="Century Gothic"/>
                                <w:sz w:val="24"/>
                                <w:szCs w:val="24"/>
                              </w:rPr>
                            </w:pPr>
                            <w:r>
                              <w:rPr>
                                <w:rFonts w:ascii="Century Gothic" w:hAnsi="Century Gothic"/>
                                <w:sz w:val="24"/>
                                <w:szCs w:val="24"/>
                              </w:rPr>
                              <w:t xml:space="preserve">Geographic boundaries of Toronto West LIP (including the areas within the catchment): </w:t>
                            </w:r>
                          </w:p>
                          <w:p w:rsidR="00AB029B" w:rsidRDefault="00AB029B" w:rsidP="00E5675D">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North to Steeles Avenue West</w:t>
                            </w:r>
                          </w:p>
                          <w:p w:rsidR="00AB029B" w:rsidRDefault="00AB029B" w:rsidP="00E5675D">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South to Lake Ontario</w:t>
                            </w:r>
                          </w:p>
                          <w:p w:rsidR="00AB029B" w:rsidRDefault="00AB029B" w:rsidP="00E5675D">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West to the Mississauga</w:t>
                            </w:r>
                            <w:r>
                              <w:rPr>
                                <w:rFonts w:ascii="Century Gothic" w:hAnsi="Century Gothic"/>
                                <w:sz w:val="24"/>
                                <w:szCs w:val="24"/>
                              </w:rPr>
                              <w:t xml:space="preserve"> </w:t>
                            </w:r>
                            <w:r w:rsidRPr="00BF0849">
                              <w:rPr>
                                <w:rFonts w:ascii="Century Gothic" w:hAnsi="Century Gothic"/>
                                <w:sz w:val="24"/>
                                <w:szCs w:val="24"/>
                              </w:rPr>
                              <w:t>boundary and Highway 427</w:t>
                            </w:r>
                          </w:p>
                          <w:p w:rsidR="00AB029B" w:rsidRPr="00BF0849" w:rsidRDefault="00AB029B" w:rsidP="0081597C">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East to the Humber River, Dufferin Street and along the CP rail line</w:t>
                            </w:r>
                          </w:p>
                          <w:p w:rsidR="00AB029B" w:rsidRDefault="00AB02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0.25pt;margin-top:3.25pt;width:214.5pt;height:219.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" filled="f" stroked="f">
                <v:textbox>
                  <w:txbxContent>
                    <w:p w:rsidR="00AB029B" w:rsidRDefault="00AB029B" w:rsidP="009D39A6">
                      <w:pPr>
                        <w:rPr>
                          <w:rFonts w:ascii="Century Gothic" w:hAnsi="Century Gothic"/>
                          <w:sz w:val="24"/>
                          <w:szCs w:val="24"/>
                        </w:rPr>
                      </w:pPr>
                      <w:r>
                        <w:rPr>
                          <w:rFonts w:ascii="Century Gothic" w:hAnsi="Century Gothic"/>
                          <w:sz w:val="24"/>
                          <w:szCs w:val="24"/>
                        </w:rPr>
                        <w:t xml:space="preserve">Geographic boundaries of Toronto West LIP (including the areas within the catchment): </w:t>
                      </w:r>
                    </w:p>
                    <w:p w:rsidR="00AB029B" w:rsidRDefault="00AB029B" w:rsidP="00E5675D">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North to Steeles Avenue West</w:t>
                      </w:r>
                    </w:p>
                    <w:p w:rsidR="00AB029B" w:rsidRDefault="00AB029B" w:rsidP="00E5675D">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South to Lake Ontario</w:t>
                      </w:r>
                    </w:p>
                    <w:p w:rsidR="00AB029B" w:rsidRDefault="00AB029B" w:rsidP="00E5675D">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West to the Mississauga</w:t>
                      </w:r>
                      <w:r>
                        <w:rPr>
                          <w:rFonts w:ascii="Century Gothic" w:hAnsi="Century Gothic"/>
                          <w:sz w:val="24"/>
                          <w:szCs w:val="24"/>
                        </w:rPr>
                        <w:t xml:space="preserve"> </w:t>
                      </w:r>
                      <w:r w:rsidRPr="00BF0849">
                        <w:rPr>
                          <w:rFonts w:ascii="Century Gothic" w:hAnsi="Century Gothic"/>
                          <w:sz w:val="24"/>
                          <w:szCs w:val="24"/>
                        </w:rPr>
                        <w:t>boundary and Highway 427</w:t>
                      </w:r>
                    </w:p>
                    <w:p w:rsidR="00AB029B" w:rsidRPr="00BF0849" w:rsidRDefault="00AB029B" w:rsidP="0081597C">
                      <w:pPr>
                        <w:pStyle w:val="ListParagraph"/>
                        <w:numPr>
                          <w:ilvl w:val="0"/>
                          <w:numId w:val="2"/>
                        </w:numPr>
                        <w:spacing w:after="0"/>
                        <w:ind w:left="425" w:hanging="425"/>
                        <w:rPr>
                          <w:rFonts w:ascii="Century Gothic" w:hAnsi="Century Gothic"/>
                          <w:sz w:val="24"/>
                          <w:szCs w:val="24"/>
                        </w:rPr>
                      </w:pPr>
                      <w:r w:rsidRPr="00BF0849">
                        <w:rPr>
                          <w:rFonts w:ascii="Century Gothic" w:hAnsi="Century Gothic"/>
                          <w:sz w:val="24"/>
                          <w:szCs w:val="24"/>
                        </w:rPr>
                        <w:t>East to the Humber River, Dufferin Street and along the CP rail line</w:t>
                      </w:r>
                    </w:p>
                    <w:p w:rsidR="00AB029B" w:rsidRDefault="00AB029B"/>
                  </w:txbxContent>
                </v:textbox>
              </v:shape>
            </w:pict>
          </mc:Fallback>
        </mc:AlternateContent>
      </w:r>
    </w:p>
    <w:p w:rsidR="00EE58A2" w:rsidRPr="00EE58A2" w:rsidRDefault="00644AA2" w:rsidP="00EE58A2">
      <w:pPr>
        <w:rPr>
          <w:rFonts w:ascii="Century Gothic" w:eastAsiaTheme="majorEastAsia" w:hAnsi="Century Gothic" w:cstheme="majorBidi"/>
          <w:b/>
          <w:bCs/>
          <w:color w:val="17365D" w:themeColor="text2" w:themeShade="BF"/>
          <w:sz w:val="64"/>
          <w:szCs w:val="26"/>
        </w:rPr>
      </w:pPr>
      <w:r>
        <w:rPr>
          <w:noProof/>
          <w:lang w:eastAsia="zh-CN"/>
        </w:rPr>
        <mc:AlternateContent>
          <mc:Choice Requires="wps">
            <w:drawing>
              <wp:anchor distT="45720" distB="45720" distL="114300" distR="114300" simplePos="0" relativeHeight="251694592" behindDoc="0" locked="0" layoutInCell="1" allowOverlap="1">
                <wp:simplePos x="0" y="0"/>
                <wp:positionH relativeFrom="column">
                  <wp:posOffset>0</wp:posOffset>
                </wp:positionH>
                <wp:positionV relativeFrom="paragraph">
                  <wp:posOffset>3152140</wp:posOffset>
                </wp:positionV>
                <wp:extent cx="3028950" cy="2762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76225"/>
                        </a:xfrm>
                        <a:prstGeom prst="rect">
                          <a:avLst/>
                        </a:prstGeom>
                        <a:solidFill>
                          <a:srgbClr val="FFFFFF"/>
                        </a:solidFill>
                        <a:ln w="9525">
                          <a:solidFill>
                            <a:schemeClr val="bg1"/>
                          </a:solidFill>
                          <a:miter lim="800000"/>
                          <a:headEnd/>
                          <a:tailEnd/>
                        </a:ln>
                      </wps:spPr>
                      <wps:txbx>
                        <w:txbxContent>
                          <w:p w:rsidR="00AB029B" w:rsidRPr="00BF0849" w:rsidRDefault="00AB029B" w:rsidP="00B20B0E">
                            <w:pPr>
                              <w:tabs>
                                <w:tab w:val="left" w:pos="444"/>
                              </w:tabs>
                              <w:rPr>
                                <w:rFonts w:ascii="Century Gothic" w:hAnsi="Century Gothic"/>
                                <w:sz w:val="20"/>
                                <w:szCs w:val="20"/>
                              </w:rPr>
                            </w:pPr>
                            <w:r w:rsidRPr="00BF0849">
                              <w:rPr>
                                <w:rFonts w:ascii="Century Gothic" w:hAnsi="Century Gothic"/>
                                <w:sz w:val="20"/>
                                <w:szCs w:val="20"/>
                              </w:rPr>
                              <w:t>Map of the Toronto West LIP catchment area</w:t>
                            </w:r>
                          </w:p>
                          <w:p w:rsidR="00AB029B" w:rsidRDefault="00AB02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248.2pt;width:238.5pt;height:21.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" strokecolor="white [3212]">
                <v:textbox>
                  <w:txbxContent>
                    <w:p w:rsidR="00AB029B" w:rsidRPr="00BF0849" w:rsidRDefault="00AB029B" w:rsidP="00B20B0E">
                      <w:pPr>
                        <w:tabs>
                          <w:tab w:val="left" w:pos="444"/>
                        </w:tabs>
                        <w:rPr>
                          <w:rFonts w:ascii="Century Gothic" w:hAnsi="Century Gothic"/>
                          <w:sz w:val="20"/>
                          <w:szCs w:val="20"/>
                        </w:rPr>
                      </w:pPr>
                      <w:r w:rsidRPr="00BF0849">
                        <w:rPr>
                          <w:rFonts w:ascii="Century Gothic" w:hAnsi="Century Gothic"/>
                          <w:sz w:val="20"/>
                          <w:szCs w:val="20"/>
                        </w:rPr>
                        <w:t>Map of the Toronto West LIP catchment area</w:t>
                      </w:r>
                    </w:p>
                    <w:p w:rsidR="00AB029B" w:rsidRDefault="00AB029B"/>
                  </w:txbxContent>
                </v:textbox>
                <w10:wrap type="square"/>
              </v:shape>
            </w:pict>
          </mc:Fallback>
        </mc:AlternateContent>
      </w:r>
      <w:r w:rsidR="00EE58A2">
        <w:br w:type="page"/>
      </w:r>
    </w:p>
    <w:p w:rsidR="00EE3FE4" w:rsidRDefault="00EE3FE4" w:rsidP="00FF4548">
      <w:pPr>
        <w:pStyle w:val="Heading1"/>
        <w:spacing w:before="0" w:line="240" w:lineRule="auto"/>
      </w:pPr>
      <w:bookmarkStart w:id="6" w:name="_Toc519770988"/>
      <w:bookmarkStart w:id="7" w:name="_Toc519771070"/>
      <w:bookmarkStart w:id="8" w:name="_Toc518899941"/>
      <w:bookmarkStart w:id="9" w:name="_Toc519522409"/>
      <w:r>
        <w:lastRenderedPageBreak/>
        <w:t xml:space="preserve">Select </w:t>
      </w:r>
      <w:r w:rsidR="00130A1F">
        <w:t xml:space="preserve">Census </w:t>
      </w:r>
      <w:r>
        <w:t>Data</w:t>
      </w:r>
      <w:bookmarkEnd w:id="6"/>
      <w:bookmarkEnd w:id="7"/>
    </w:p>
    <w:p w:rsidR="008D0EB8" w:rsidRDefault="00644AA2" w:rsidP="00FF4548">
      <w:pPr>
        <w:pStyle w:val="Heading2"/>
        <w:spacing w:before="0" w:line="240" w:lineRule="auto"/>
      </w:pPr>
      <w:bookmarkStart w:id="10" w:name="_Toc519770989"/>
      <w:bookmarkStart w:id="11" w:name="_Toc519771071"/>
      <w:r>
        <w:rPr>
          <w:noProof/>
          <w:sz w:val="20"/>
          <w:szCs w:val="20"/>
          <w:vertAlign w:val="superscript"/>
          <w:lang w:eastAsia="zh-CN"/>
        </w:rPr>
        <mc:AlternateContent>
          <mc:Choice Requires="wps">
            <w:drawing>
              <wp:anchor distT="0" distB="0" distL="114300" distR="114300" simplePos="0" relativeHeight="251785728" behindDoc="1" locked="0" layoutInCell="1" allowOverlap="1">
                <wp:simplePos x="0" y="0"/>
                <wp:positionH relativeFrom="column">
                  <wp:posOffset>1732915</wp:posOffset>
                </wp:positionH>
                <wp:positionV relativeFrom="paragraph">
                  <wp:posOffset>391160</wp:posOffset>
                </wp:positionV>
                <wp:extent cx="2359025" cy="389255"/>
                <wp:effectExtent l="0" t="0" r="2286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389255"/>
                        </a:xfrm>
                        <a:prstGeom prst="rect">
                          <a:avLst/>
                        </a:prstGeom>
                        <a:solidFill>
                          <a:srgbClr val="FFFFFF"/>
                        </a:solidFill>
                        <a:ln w="9525">
                          <a:solidFill>
                            <a:sysClr val="window" lastClr="FFFFFF"/>
                          </a:solidFill>
                          <a:miter lim="800000"/>
                          <a:headEnd/>
                          <a:tailEnd/>
                        </a:ln>
                      </wps:spPr>
                      <wps:txb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Total Population: 96,611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136.45pt;margin-top:30.8pt;width:185.75pt;height:30.65pt;z-index:-251530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" strokecolor="window">
                <v:textbo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Total Population: 96,611</w:t>
                      </w:r>
                    </w:p>
                  </w:txbxContent>
                </v:textbox>
              </v:shape>
            </w:pict>
          </mc:Fallback>
        </mc:AlternateContent>
      </w:r>
      <w:r w:rsidR="008D0EB8" w:rsidRPr="000D4F15">
        <w:t>North Etobicoke</w:t>
      </w:r>
      <w:bookmarkEnd w:id="8"/>
      <w:bookmarkEnd w:id="10"/>
      <w:bookmarkEnd w:id="11"/>
    </w:p>
    <w:p w:rsidR="008D0EB8" w:rsidRPr="000D4F15" w:rsidRDefault="002547FC" w:rsidP="008D0EB8">
      <w:r>
        <w:rPr>
          <w:noProof/>
          <w:lang w:eastAsia="zh-CN"/>
        </w:rPr>
        <w:drawing>
          <wp:anchor distT="0" distB="0" distL="114300" distR="114300" simplePos="0" relativeHeight="251813376" behindDoc="1" locked="0" layoutInCell="1" allowOverlap="1" wp14:anchorId="413F8D19" wp14:editId="3E14BF30">
            <wp:simplePos x="0" y="0"/>
            <wp:positionH relativeFrom="column">
              <wp:posOffset>3095625</wp:posOffset>
            </wp:positionH>
            <wp:positionV relativeFrom="paragraph">
              <wp:posOffset>250825</wp:posOffset>
            </wp:positionV>
            <wp:extent cx="3019425" cy="2095500"/>
            <wp:effectExtent l="0" t="0" r="0" b="0"/>
            <wp:wrapNone/>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99598F">
        <w:rPr>
          <w:noProof/>
          <w:lang w:eastAsia="zh-CN"/>
        </w:rPr>
        <w:drawing>
          <wp:anchor distT="0" distB="0" distL="114300" distR="114300" simplePos="0" relativeHeight="251812352" behindDoc="1" locked="0" layoutInCell="1" allowOverlap="1" wp14:anchorId="31A02811" wp14:editId="682DD489">
            <wp:simplePos x="0" y="0"/>
            <wp:positionH relativeFrom="column">
              <wp:posOffset>-123825</wp:posOffset>
            </wp:positionH>
            <wp:positionV relativeFrom="paragraph">
              <wp:posOffset>250826</wp:posOffset>
            </wp:positionV>
            <wp:extent cx="3019425" cy="2095500"/>
            <wp:effectExtent l="0" t="0" r="0" b="0"/>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rsidR="008D0EB8" w:rsidRPr="00437A48" w:rsidRDefault="008D0EB8" w:rsidP="008D0EB8">
      <w:pPr>
        <w:rPr>
          <w:rFonts w:ascii="Century Gothic" w:hAnsi="Century Gothic"/>
          <w:b/>
          <w:color w:val="17365D" w:themeColor="text2" w:themeShade="BF"/>
          <w:sz w:val="24"/>
          <w:szCs w:val="24"/>
          <w:shd w:val="pct15" w:color="auto" w:fill="FFFFFF"/>
        </w:rPr>
      </w:pPr>
    </w:p>
    <w:p w:rsidR="008D0EB8" w:rsidRDefault="008D0EB8" w:rsidP="008D0EB8">
      <w:pPr>
        <w:jc w:val="center"/>
        <w:rPr>
          <w:rFonts w:ascii="Century Gothic" w:hAnsi="Century Gothic"/>
          <w:sz w:val="24"/>
        </w:rPr>
      </w:pPr>
    </w:p>
    <w:p w:rsidR="008D0EB8" w:rsidRDefault="0066267A" w:rsidP="0066267A">
      <w:pPr>
        <w:tabs>
          <w:tab w:val="left" w:pos="1800"/>
        </w:tabs>
        <w:rPr>
          <w:rFonts w:ascii="Century Gothic" w:hAnsi="Century Gothic"/>
          <w:sz w:val="20"/>
          <w:szCs w:val="20"/>
          <w:vertAlign w:val="superscript"/>
        </w:rPr>
      </w:pPr>
      <w:r>
        <w:rPr>
          <w:rFonts w:ascii="Century Gothic" w:hAnsi="Century Gothic"/>
          <w:sz w:val="20"/>
          <w:szCs w:val="20"/>
          <w:vertAlign w:val="superscript"/>
        </w:rPr>
        <w:tab/>
      </w: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tbl>
      <w:tblPr>
        <w:tblStyle w:val="TableGrid"/>
        <w:tblpPr w:leftFromText="180" w:rightFromText="180" w:vertAnchor="text" w:horzAnchor="margin" w:tblpY="2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8"/>
        <w:gridCol w:w="2016"/>
      </w:tblGrid>
      <w:tr w:rsidR="002547FC" w:rsidTr="002547FC">
        <w:trPr>
          <w:trHeight w:val="307"/>
        </w:trPr>
        <w:tc>
          <w:tcPr>
            <w:tcW w:w="1384" w:type="dxa"/>
          </w:tcPr>
          <w:p w:rsidR="002547FC" w:rsidRPr="00D22B4B" w:rsidRDefault="002547FC" w:rsidP="002547FC">
            <w:pPr>
              <w:jc w:val="center"/>
              <w:rPr>
                <w:rFonts w:ascii="Century Gothic" w:hAnsi="Century Gothic"/>
                <w:sz w:val="20"/>
                <w:szCs w:val="20"/>
              </w:rPr>
            </w:pPr>
            <w:r w:rsidRPr="00D22B4B">
              <w:rPr>
                <w:rFonts w:ascii="Century Gothic" w:hAnsi="Century Gothic"/>
                <w:b/>
                <w:sz w:val="20"/>
                <w:szCs w:val="20"/>
              </w:rPr>
              <w:t xml:space="preserve">0-14 </w:t>
            </w:r>
            <w:r w:rsidRPr="00D22B4B">
              <w:rPr>
                <w:rFonts w:ascii="Century Gothic" w:hAnsi="Century Gothic"/>
                <w:sz w:val="20"/>
                <w:szCs w:val="20"/>
              </w:rPr>
              <w:t>(18%)</w:t>
            </w:r>
          </w:p>
        </w:tc>
        <w:tc>
          <w:tcPr>
            <w:tcW w:w="1418" w:type="dxa"/>
          </w:tcPr>
          <w:p w:rsidR="002547FC" w:rsidRPr="00D22B4B" w:rsidRDefault="002547FC" w:rsidP="002547FC">
            <w:pPr>
              <w:jc w:val="center"/>
              <w:rPr>
                <w:rFonts w:ascii="Century Gothic" w:hAnsi="Century Gothic"/>
                <w:sz w:val="20"/>
                <w:szCs w:val="20"/>
              </w:rPr>
            </w:pPr>
            <w:r w:rsidRPr="00D22B4B">
              <w:rPr>
                <w:rFonts w:ascii="Century Gothic" w:hAnsi="Century Gothic"/>
                <w:b/>
                <w:sz w:val="20"/>
                <w:szCs w:val="20"/>
              </w:rPr>
              <w:t xml:space="preserve">15-64 </w:t>
            </w:r>
            <w:r w:rsidRPr="00D22B4B">
              <w:rPr>
                <w:rFonts w:ascii="Century Gothic" w:hAnsi="Century Gothic"/>
                <w:sz w:val="20"/>
                <w:szCs w:val="20"/>
              </w:rPr>
              <w:t>(68%)</w:t>
            </w:r>
          </w:p>
        </w:tc>
        <w:tc>
          <w:tcPr>
            <w:tcW w:w="2016" w:type="dxa"/>
          </w:tcPr>
          <w:p w:rsidR="002547FC" w:rsidRPr="00D22B4B" w:rsidRDefault="002547FC" w:rsidP="002547FC">
            <w:pPr>
              <w:jc w:val="center"/>
              <w:rPr>
                <w:rFonts w:ascii="Century Gothic" w:hAnsi="Century Gothic"/>
                <w:sz w:val="20"/>
                <w:szCs w:val="20"/>
              </w:rPr>
            </w:pPr>
            <w:r w:rsidRPr="00D22B4B">
              <w:rPr>
                <w:rFonts w:ascii="Century Gothic" w:hAnsi="Century Gothic"/>
                <w:b/>
                <w:sz w:val="20"/>
                <w:szCs w:val="20"/>
              </w:rPr>
              <w:t xml:space="preserve">65 and over </w:t>
            </w:r>
            <w:r w:rsidRPr="00D22B4B">
              <w:rPr>
                <w:rFonts w:ascii="Century Gothic" w:hAnsi="Century Gothic"/>
                <w:sz w:val="20"/>
                <w:szCs w:val="20"/>
              </w:rPr>
              <w:t>(14%)</w:t>
            </w:r>
          </w:p>
        </w:tc>
      </w:tr>
    </w:tbl>
    <w:tbl>
      <w:tblPr>
        <w:tblStyle w:val="TableGrid"/>
        <w:tblpPr w:leftFromText="180" w:rightFromText="180" w:vertAnchor="text" w:horzAnchor="page" w:tblpX="6253"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
        <w:gridCol w:w="613"/>
        <w:gridCol w:w="687"/>
        <w:gridCol w:w="609"/>
        <w:gridCol w:w="68"/>
        <w:gridCol w:w="539"/>
        <w:gridCol w:w="693"/>
        <w:gridCol w:w="56"/>
        <w:gridCol w:w="551"/>
        <w:gridCol w:w="640"/>
      </w:tblGrid>
      <w:tr w:rsidR="002547FC" w:rsidTr="005E4357">
        <w:trPr>
          <w:trHeight w:val="186"/>
        </w:trPr>
        <w:tc>
          <w:tcPr>
            <w:tcW w:w="1296" w:type="dxa"/>
            <w:gridSpan w:val="2"/>
          </w:tcPr>
          <w:p w:rsidR="002547FC" w:rsidRPr="00AB029B" w:rsidRDefault="002547FC" w:rsidP="002547FC">
            <w:pPr>
              <w:jc w:val="center"/>
              <w:rPr>
                <w:rFonts w:ascii="Century Gothic" w:hAnsi="Century Gothic"/>
                <w:b/>
                <w:sz w:val="18"/>
                <w:szCs w:val="18"/>
              </w:rPr>
            </w:pPr>
            <w:r w:rsidRPr="00AB029B">
              <w:rPr>
                <w:rFonts w:ascii="Century Gothic" w:hAnsi="Century Gothic"/>
                <w:b/>
                <w:sz w:val="18"/>
                <w:szCs w:val="18"/>
              </w:rPr>
              <w:t xml:space="preserve">Non –Immigrants </w:t>
            </w:r>
            <w:r w:rsidRPr="00AB029B">
              <w:rPr>
                <w:rFonts w:ascii="Century Gothic" w:hAnsi="Century Gothic"/>
                <w:sz w:val="18"/>
                <w:szCs w:val="18"/>
              </w:rPr>
              <w:t>(39%)</w:t>
            </w:r>
          </w:p>
        </w:tc>
        <w:tc>
          <w:tcPr>
            <w:tcW w:w="1364" w:type="dxa"/>
            <w:gridSpan w:val="3"/>
          </w:tcPr>
          <w:p w:rsidR="002547FC" w:rsidRPr="00AB029B" w:rsidRDefault="002547FC" w:rsidP="002547FC">
            <w:pPr>
              <w:jc w:val="center"/>
              <w:rPr>
                <w:rFonts w:ascii="Century Gothic" w:hAnsi="Century Gothic"/>
                <w:b/>
                <w:sz w:val="18"/>
                <w:szCs w:val="18"/>
              </w:rPr>
            </w:pPr>
            <w:r w:rsidRPr="00AB029B">
              <w:rPr>
                <w:rFonts w:ascii="Century Gothic" w:hAnsi="Century Gothic"/>
                <w:b/>
                <w:sz w:val="18"/>
                <w:szCs w:val="18"/>
              </w:rPr>
              <w:t>Immigrants</w:t>
            </w:r>
            <w:r w:rsidR="005E4357">
              <w:rPr>
                <w:rStyle w:val="FootnoteReference"/>
                <w:rFonts w:ascii="Century Gothic" w:hAnsi="Century Gothic"/>
                <w:b/>
                <w:sz w:val="18"/>
                <w:szCs w:val="18"/>
              </w:rPr>
              <w:footnoteReference w:id="10"/>
            </w:r>
            <w:r w:rsidRPr="00AB029B">
              <w:rPr>
                <w:rFonts w:ascii="Century Gothic" w:hAnsi="Century Gothic"/>
                <w:b/>
                <w:sz w:val="18"/>
                <w:szCs w:val="18"/>
              </w:rPr>
              <w:t xml:space="preserve"> </w:t>
            </w:r>
            <w:r w:rsidRPr="00AB029B">
              <w:rPr>
                <w:rFonts w:ascii="Century Gothic" w:hAnsi="Century Gothic"/>
                <w:sz w:val="18"/>
                <w:szCs w:val="18"/>
              </w:rPr>
              <w:t>(58%)</w:t>
            </w:r>
          </w:p>
        </w:tc>
        <w:tc>
          <w:tcPr>
            <w:tcW w:w="1288" w:type="dxa"/>
            <w:gridSpan w:val="3"/>
          </w:tcPr>
          <w:p w:rsidR="002547FC" w:rsidRPr="00AB029B" w:rsidRDefault="002547FC" w:rsidP="005E4357">
            <w:pPr>
              <w:jc w:val="center"/>
              <w:rPr>
                <w:rFonts w:ascii="Century Gothic" w:hAnsi="Century Gothic"/>
                <w:b/>
                <w:sz w:val="18"/>
                <w:szCs w:val="18"/>
              </w:rPr>
            </w:pPr>
            <w:r w:rsidRPr="00AB029B">
              <w:rPr>
                <w:rFonts w:ascii="Century Gothic" w:hAnsi="Century Gothic"/>
                <w:b/>
                <w:sz w:val="18"/>
                <w:szCs w:val="18"/>
              </w:rPr>
              <w:t>Recent</w:t>
            </w:r>
            <w:r w:rsidRPr="00AB029B">
              <w:rPr>
                <w:rFonts w:ascii="Century Gothic" w:hAnsi="Century Gothic"/>
                <w:b/>
                <w:sz w:val="18"/>
                <w:szCs w:val="18"/>
              </w:rPr>
              <w:br/>
              <w:t xml:space="preserve">Immigrants </w:t>
            </w:r>
            <w:r w:rsidRPr="00AB029B">
              <w:rPr>
                <w:rFonts w:ascii="Century Gothic" w:hAnsi="Century Gothic"/>
                <w:sz w:val="18"/>
                <w:szCs w:val="18"/>
              </w:rPr>
              <w:t>(9%)</w:t>
            </w:r>
          </w:p>
        </w:tc>
        <w:tc>
          <w:tcPr>
            <w:tcW w:w="1191" w:type="dxa"/>
            <w:gridSpan w:val="2"/>
          </w:tcPr>
          <w:p w:rsidR="002547FC" w:rsidRPr="00AB029B" w:rsidRDefault="002547FC" w:rsidP="002547FC">
            <w:pPr>
              <w:jc w:val="center"/>
              <w:rPr>
                <w:rFonts w:ascii="Century Gothic" w:hAnsi="Century Gothic"/>
                <w:b/>
                <w:sz w:val="18"/>
                <w:szCs w:val="18"/>
              </w:rPr>
            </w:pPr>
            <w:r w:rsidRPr="00AB029B">
              <w:rPr>
                <w:rFonts w:ascii="Century Gothic" w:hAnsi="Century Gothic"/>
                <w:b/>
                <w:sz w:val="18"/>
                <w:szCs w:val="18"/>
              </w:rPr>
              <w:t>Non-Perm</w:t>
            </w:r>
            <w:r w:rsidRPr="00AB029B">
              <w:rPr>
                <w:rFonts w:ascii="Century Gothic" w:hAnsi="Century Gothic"/>
                <w:b/>
                <w:sz w:val="18"/>
                <w:szCs w:val="18"/>
              </w:rPr>
              <w:br/>
              <w:t xml:space="preserve">Residents </w:t>
            </w:r>
            <w:r w:rsidRPr="00AB029B">
              <w:rPr>
                <w:rFonts w:ascii="Century Gothic" w:hAnsi="Century Gothic"/>
                <w:sz w:val="18"/>
                <w:szCs w:val="18"/>
              </w:rPr>
              <w:t>(3%)</w:t>
            </w:r>
          </w:p>
        </w:tc>
      </w:tr>
      <w:tr w:rsidR="002547FC" w:rsidTr="002547FC">
        <w:trPr>
          <w:trHeight w:val="186"/>
        </w:trPr>
        <w:tc>
          <w:tcPr>
            <w:tcW w:w="683" w:type="dxa"/>
          </w:tcPr>
          <w:p w:rsidR="002547FC" w:rsidRPr="00D22B4B" w:rsidRDefault="002547FC" w:rsidP="002547FC">
            <w:pPr>
              <w:jc w:val="center"/>
              <w:rPr>
                <w:rFonts w:ascii="Century Gothic" w:hAnsi="Century Gothic"/>
                <w:sz w:val="20"/>
                <w:szCs w:val="20"/>
              </w:rPr>
            </w:pPr>
            <w:r>
              <w:rPr>
                <w:noProof/>
                <w:lang w:eastAsia="zh-CN"/>
              </w:rPr>
              <w:drawing>
                <wp:anchor distT="0" distB="0" distL="114300" distR="114300" simplePos="0" relativeHeight="251866624" behindDoc="1" locked="0" layoutInCell="1" allowOverlap="1" wp14:anchorId="36A7C0B5" wp14:editId="5C98AA02">
                  <wp:simplePos x="0" y="0"/>
                  <wp:positionH relativeFrom="column">
                    <wp:posOffset>78105</wp:posOffset>
                  </wp:positionH>
                  <wp:positionV relativeFrom="paragraph">
                    <wp:posOffset>8891</wp:posOffset>
                  </wp:positionV>
                  <wp:extent cx="3028950" cy="2038350"/>
                  <wp:effectExtent l="0" t="0" r="0" b="0"/>
                  <wp:wrapNone/>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tc>
        <w:tc>
          <w:tcPr>
            <w:tcW w:w="613" w:type="dxa"/>
          </w:tcPr>
          <w:p w:rsidR="002547FC" w:rsidRPr="00D22B4B" w:rsidRDefault="002547FC" w:rsidP="002547FC">
            <w:pPr>
              <w:jc w:val="center"/>
              <w:rPr>
                <w:rFonts w:ascii="Century Gothic" w:hAnsi="Century Gothic"/>
                <w:sz w:val="20"/>
                <w:szCs w:val="20"/>
              </w:rPr>
            </w:pPr>
          </w:p>
        </w:tc>
        <w:tc>
          <w:tcPr>
            <w:tcW w:w="687" w:type="dxa"/>
          </w:tcPr>
          <w:p w:rsidR="002547FC" w:rsidRPr="00D22B4B" w:rsidRDefault="002547FC" w:rsidP="002547FC">
            <w:pPr>
              <w:jc w:val="center"/>
              <w:rPr>
                <w:rFonts w:ascii="Century Gothic" w:hAnsi="Century Gothic"/>
                <w:sz w:val="20"/>
                <w:szCs w:val="20"/>
              </w:rPr>
            </w:pPr>
          </w:p>
        </w:tc>
        <w:tc>
          <w:tcPr>
            <w:tcW w:w="609" w:type="dxa"/>
          </w:tcPr>
          <w:p w:rsidR="002547FC" w:rsidRPr="00D22B4B" w:rsidRDefault="002547FC" w:rsidP="002547FC">
            <w:pPr>
              <w:jc w:val="center"/>
              <w:rPr>
                <w:rFonts w:ascii="Century Gothic" w:hAnsi="Century Gothic"/>
                <w:sz w:val="20"/>
                <w:szCs w:val="20"/>
              </w:rPr>
            </w:pPr>
          </w:p>
        </w:tc>
        <w:tc>
          <w:tcPr>
            <w:tcW w:w="607" w:type="dxa"/>
            <w:gridSpan w:val="2"/>
          </w:tcPr>
          <w:p w:rsidR="002547FC" w:rsidRPr="00D22B4B" w:rsidRDefault="002547FC" w:rsidP="002547FC">
            <w:pPr>
              <w:jc w:val="center"/>
              <w:rPr>
                <w:rFonts w:ascii="Century Gothic" w:hAnsi="Century Gothic"/>
                <w:sz w:val="20"/>
                <w:szCs w:val="20"/>
              </w:rPr>
            </w:pPr>
          </w:p>
        </w:tc>
        <w:tc>
          <w:tcPr>
            <w:tcW w:w="693" w:type="dxa"/>
          </w:tcPr>
          <w:p w:rsidR="002547FC" w:rsidRPr="00D22B4B" w:rsidRDefault="002547FC" w:rsidP="002547FC">
            <w:pPr>
              <w:jc w:val="center"/>
              <w:rPr>
                <w:rFonts w:ascii="Century Gothic" w:hAnsi="Century Gothic"/>
                <w:sz w:val="20"/>
                <w:szCs w:val="20"/>
              </w:rPr>
            </w:pPr>
          </w:p>
        </w:tc>
        <w:tc>
          <w:tcPr>
            <w:tcW w:w="607" w:type="dxa"/>
            <w:gridSpan w:val="2"/>
          </w:tcPr>
          <w:p w:rsidR="002547FC" w:rsidRPr="00D22B4B" w:rsidRDefault="002547FC" w:rsidP="002547FC">
            <w:pPr>
              <w:jc w:val="center"/>
              <w:rPr>
                <w:rFonts w:ascii="Century Gothic" w:hAnsi="Century Gothic"/>
                <w:sz w:val="20"/>
                <w:szCs w:val="20"/>
              </w:rPr>
            </w:pPr>
          </w:p>
        </w:tc>
        <w:tc>
          <w:tcPr>
            <w:tcW w:w="640" w:type="dxa"/>
          </w:tcPr>
          <w:p w:rsidR="002547FC" w:rsidRPr="003E07C9" w:rsidRDefault="002547FC" w:rsidP="002547FC">
            <w:pPr>
              <w:jc w:val="center"/>
              <w:rPr>
                <w:rFonts w:ascii="Century Gothic" w:hAnsi="Century Gothic"/>
              </w:rPr>
            </w:pPr>
          </w:p>
        </w:tc>
      </w:tr>
    </w:tbl>
    <w:p w:rsidR="008D0EB8" w:rsidRDefault="002547FC" w:rsidP="008D0EB8">
      <w:pPr>
        <w:rPr>
          <w:rFonts w:ascii="Century Gothic" w:hAnsi="Century Gothic"/>
          <w:sz w:val="20"/>
          <w:szCs w:val="20"/>
          <w:vertAlign w:val="superscript"/>
        </w:rPr>
      </w:pPr>
      <w:r>
        <w:rPr>
          <w:noProof/>
          <w:lang w:eastAsia="zh-CN"/>
        </w:rPr>
        <w:drawing>
          <wp:anchor distT="0" distB="0" distL="114300" distR="114300" simplePos="0" relativeHeight="251820544" behindDoc="1" locked="0" layoutInCell="1" allowOverlap="1" wp14:anchorId="4172DE97" wp14:editId="6ED22317">
            <wp:simplePos x="0" y="0"/>
            <wp:positionH relativeFrom="column">
              <wp:posOffset>-123825</wp:posOffset>
            </wp:positionH>
            <wp:positionV relativeFrom="paragraph">
              <wp:posOffset>2724785</wp:posOffset>
            </wp:positionV>
            <wp:extent cx="3019425" cy="2238375"/>
            <wp:effectExtent l="0" t="0" r="0" b="0"/>
            <wp:wrapNone/>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644AA2">
        <w:rPr>
          <w:rFonts w:ascii="Century Gothic" w:hAnsi="Century Gothic"/>
          <w:noProof/>
          <w:sz w:val="20"/>
          <w:szCs w:val="20"/>
          <w:vertAlign w:val="superscript"/>
          <w:lang w:eastAsia="zh-CN"/>
        </w:rPr>
        <mc:AlternateContent>
          <mc:Choice Requires="wps">
            <w:drawing>
              <wp:anchor distT="0" distB="0" distL="114300" distR="114300" simplePos="0" relativeHeight="251792896" behindDoc="1" locked="0" layoutInCell="1" allowOverlap="1">
                <wp:simplePos x="0" y="0"/>
                <wp:positionH relativeFrom="column">
                  <wp:posOffset>3009900</wp:posOffset>
                </wp:positionH>
                <wp:positionV relativeFrom="paragraph">
                  <wp:posOffset>2639060</wp:posOffset>
                </wp:positionV>
                <wp:extent cx="3219450" cy="26765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76525"/>
                        </a:xfrm>
                        <a:prstGeom prst="rect">
                          <a:avLst/>
                        </a:prstGeom>
                        <a:solidFill>
                          <a:srgbClr val="FFFFFF"/>
                        </a:solidFill>
                        <a:ln w="9525">
                          <a:solidFill>
                            <a:sysClr val="window" lastClr="FFFFFF"/>
                          </a:solidFill>
                          <a:miter lim="800000"/>
                          <a:headEnd/>
                          <a:tailEnd/>
                        </a:ln>
                      </wps:spPr>
                      <wps:txbx>
                        <w:txbxContent>
                          <w:p w:rsidR="00AB029B" w:rsidRPr="00481C7E" w:rsidRDefault="00AB029B" w:rsidP="00AB029B">
                            <w:pPr>
                              <w:spacing w:after="120"/>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2547FC">
                            <w:pPr>
                              <w:spacing w:after="120"/>
                              <w:jc w:val="both"/>
                              <w:rPr>
                                <w:rFonts w:ascii="Century Gothic" w:hAnsi="Century Gothic"/>
                                <w:sz w:val="20"/>
                                <w:szCs w:val="20"/>
                              </w:rPr>
                            </w:pPr>
                            <w:r>
                              <w:rPr>
                                <w:rFonts w:ascii="Century Gothic" w:hAnsi="Century Gothic"/>
                                <w:sz w:val="20"/>
                                <w:szCs w:val="20"/>
                              </w:rPr>
                              <w:t>68% of the population in North Etobicoke are between the ages of 15-64. Nearly half of the population are i</w:t>
                            </w:r>
                            <w:r w:rsidRPr="00A66CDF">
                              <w:rPr>
                                <w:rFonts w:ascii="Century Gothic" w:hAnsi="Century Gothic"/>
                                <w:sz w:val="20"/>
                                <w:szCs w:val="20"/>
                              </w:rPr>
                              <w:t>mmigrants</w:t>
                            </w:r>
                            <w:r>
                              <w:rPr>
                                <w:rFonts w:ascii="Century Gothic" w:hAnsi="Century Gothic"/>
                                <w:sz w:val="20"/>
                                <w:szCs w:val="20"/>
                              </w:rPr>
                              <w:t xml:space="preserve"> and more than one third came to Canada as sponsored immigrants.  </w:t>
                            </w:r>
                          </w:p>
                          <w:p w:rsidR="00AB029B" w:rsidRPr="00A66CDF" w:rsidRDefault="00644AA2" w:rsidP="0050737D">
                            <w:pPr>
                              <w:spacing w:after="120"/>
                              <w:jc w:val="both"/>
                              <w:rPr>
                                <w:rFonts w:ascii="Century Gothic" w:hAnsi="Century Gothic"/>
                                <w:sz w:val="20"/>
                                <w:szCs w:val="20"/>
                              </w:rPr>
                            </w:pPr>
                            <w:r>
                              <w:rPr>
                                <w:rFonts w:ascii="Century Gothic" w:hAnsi="Century Gothic"/>
                                <w:sz w:val="20"/>
                                <w:szCs w:val="20"/>
                              </w:rPr>
                              <w:t>23% of immigrants ca</w:t>
                            </w:r>
                            <w:r w:rsidR="00AB029B">
                              <w:rPr>
                                <w:rFonts w:ascii="Century Gothic" w:hAnsi="Century Gothic"/>
                                <w:sz w:val="20"/>
                                <w:szCs w:val="20"/>
                              </w:rPr>
                              <w:t>me from India; 12% from Europe and 11% from Africa. The most widely spoken mother tongues are Punjabi and Gujarati, spoken by 9% &amp; 5% of the total population. Close to 5% of the population speak English and a non-official language as their mother tongues (two mother tongues).</w:t>
                            </w:r>
                            <w:r w:rsidR="00AB029B" w:rsidRPr="00A66CDF">
                              <w:rPr>
                                <w:rFonts w:ascii="Century Gothic" w:hAnsi="Century Gothic"/>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7pt;margin-top:207.8pt;width:253.5pt;height:210.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" strokecolor="window">
                <v:textbox>
                  <w:txbxContent>
                    <w:p w:rsidR="00AB029B" w:rsidRPr="00481C7E" w:rsidRDefault="00AB029B" w:rsidP="00AB029B">
                      <w:pPr>
                        <w:spacing w:after="120"/>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2547FC">
                      <w:pPr>
                        <w:spacing w:after="120"/>
                        <w:jc w:val="both"/>
                        <w:rPr>
                          <w:rFonts w:ascii="Century Gothic" w:hAnsi="Century Gothic"/>
                          <w:sz w:val="20"/>
                          <w:szCs w:val="20"/>
                        </w:rPr>
                      </w:pPr>
                      <w:r>
                        <w:rPr>
                          <w:rFonts w:ascii="Century Gothic" w:hAnsi="Century Gothic"/>
                          <w:sz w:val="20"/>
                          <w:szCs w:val="20"/>
                        </w:rPr>
                        <w:t>68% of the population in North Etobicoke are between the ages of 15-64. Nearly half of the population are i</w:t>
                      </w:r>
                      <w:r w:rsidRPr="00A66CDF">
                        <w:rPr>
                          <w:rFonts w:ascii="Century Gothic" w:hAnsi="Century Gothic"/>
                          <w:sz w:val="20"/>
                          <w:szCs w:val="20"/>
                        </w:rPr>
                        <w:t>mmigrants</w:t>
                      </w:r>
                      <w:r>
                        <w:rPr>
                          <w:rFonts w:ascii="Century Gothic" w:hAnsi="Century Gothic"/>
                          <w:sz w:val="20"/>
                          <w:szCs w:val="20"/>
                        </w:rPr>
                        <w:t xml:space="preserve"> and more than one third came to Canada as sponsored immigrants.  </w:t>
                      </w:r>
                    </w:p>
                    <w:p w:rsidR="00AB029B" w:rsidRPr="00A66CDF" w:rsidRDefault="00644AA2" w:rsidP="0050737D">
                      <w:pPr>
                        <w:spacing w:after="120"/>
                        <w:jc w:val="both"/>
                        <w:rPr>
                          <w:rFonts w:ascii="Century Gothic" w:hAnsi="Century Gothic"/>
                          <w:sz w:val="20"/>
                          <w:szCs w:val="20"/>
                        </w:rPr>
                      </w:pPr>
                      <w:r>
                        <w:rPr>
                          <w:rFonts w:ascii="Century Gothic" w:hAnsi="Century Gothic"/>
                          <w:sz w:val="20"/>
                          <w:szCs w:val="20"/>
                        </w:rPr>
                        <w:t>23% of immigrants ca</w:t>
                      </w:r>
                      <w:r w:rsidR="00AB029B">
                        <w:rPr>
                          <w:rFonts w:ascii="Century Gothic" w:hAnsi="Century Gothic"/>
                          <w:sz w:val="20"/>
                          <w:szCs w:val="20"/>
                        </w:rPr>
                        <w:t>me from India; 12% from Europe and 11% from Africa. The most widely spoken mother tongues are Punjabi and Gujarati, spoken by 9% &amp; 5% of the total population. Close to 5% of the population speak English and a non-official language as their mother tongues (two mother tongues).</w:t>
                      </w:r>
                      <w:r w:rsidR="00AB029B" w:rsidRPr="00A66CDF">
                        <w:rPr>
                          <w:rFonts w:ascii="Century Gothic" w:hAnsi="Century Gothic"/>
                          <w:sz w:val="20"/>
                          <w:szCs w:val="20"/>
                        </w:rPr>
                        <w:t xml:space="preserve"> </w:t>
                      </w:r>
                    </w:p>
                  </w:txbxContent>
                </v:textbox>
              </v:shape>
            </w:pict>
          </mc:Fallback>
        </mc:AlternateContent>
      </w:r>
      <w:r>
        <w:rPr>
          <w:noProof/>
          <w:lang w:eastAsia="zh-CN"/>
        </w:rPr>
        <w:drawing>
          <wp:anchor distT="0" distB="0" distL="114300" distR="114300" simplePos="0" relativeHeight="251814400" behindDoc="1" locked="0" layoutInCell="1" allowOverlap="1" wp14:anchorId="1E8BD491" wp14:editId="7566833B">
            <wp:simplePos x="0" y="0"/>
            <wp:positionH relativeFrom="column">
              <wp:posOffset>-123825</wp:posOffset>
            </wp:positionH>
            <wp:positionV relativeFrom="paragraph">
              <wp:posOffset>553085</wp:posOffset>
            </wp:positionV>
            <wp:extent cx="3019425" cy="2056130"/>
            <wp:effectExtent l="0" t="0" r="0" b="1270"/>
            <wp:wrapNone/>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8D0EB8">
        <w:rPr>
          <w:rFonts w:ascii="Century Gothic" w:hAnsi="Century Gothic"/>
          <w:sz w:val="20"/>
          <w:szCs w:val="20"/>
          <w:vertAlign w:val="superscript"/>
        </w:rPr>
        <w:br w:type="page"/>
      </w:r>
    </w:p>
    <w:p w:rsidR="008D0EB8" w:rsidRDefault="00644AA2" w:rsidP="008D0EB8">
      <w:pPr>
        <w:pStyle w:val="Heading2"/>
      </w:pPr>
      <w:bookmarkStart w:id="12" w:name="_Toc518899942"/>
      <w:bookmarkStart w:id="13" w:name="_Toc519770990"/>
      <w:bookmarkStart w:id="14" w:name="_Toc519771072"/>
      <w:r>
        <w:rPr>
          <w:noProof/>
          <w:sz w:val="20"/>
          <w:szCs w:val="20"/>
          <w:vertAlign w:val="superscript"/>
          <w:lang w:eastAsia="zh-CN"/>
        </w:rPr>
        <w:lastRenderedPageBreak/>
        <mc:AlternateContent>
          <mc:Choice Requires="wps">
            <w:drawing>
              <wp:anchor distT="0" distB="0" distL="114300" distR="114300" simplePos="0" relativeHeight="251794944" behindDoc="1" locked="0" layoutInCell="1" allowOverlap="1">
                <wp:simplePos x="0" y="0"/>
                <wp:positionH relativeFrom="column">
                  <wp:posOffset>1721485</wp:posOffset>
                </wp:positionH>
                <wp:positionV relativeFrom="paragraph">
                  <wp:posOffset>495935</wp:posOffset>
                </wp:positionV>
                <wp:extent cx="2360930" cy="389255"/>
                <wp:effectExtent l="0" t="0" r="22860" b="1079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9255"/>
                        </a:xfrm>
                        <a:prstGeom prst="rect">
                          <a:avLst/>
                        </a:prstGeom>
                        <a:solidFill>
                          <a:srgbClr val="FFFFFF"/>
                        </a:solidFill>
                        <a:ln w="9525">
                          <a:solidFill>
                            <a:sysClr val="window" lastClr="FFFFFF"/>
                          </a:solidFill>
                          <a:miter lim="800000"/>
                          <a:headEnd/>
                          <a:tailEnd/>
                        </a:ln>
                      </wps:spPr>
                      <wps:txb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 xml:space="preserve">Total Population: </w:t>
                            </w:r>
                            <w:r w:rsidRPr="00D001C8">
                              <w:rPr>
                                <w:rFonts w:ascii="Century Gothic" w:hAnsi="Century Gothic"/>
                                <w:b/>
                                <w:color w:val="4A442A" w:themeColor="background2" w:themeShade="40"/>
                                <w:sz w:val="28"/>
                                <w:szCs w:val="28"/>
                              </w:rPr>
                              <w:t>286,438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left:0;text-align:left;margin-left:135.55pt;margin-top:39.05pt;width:185.9pt;height:30.65pt;z-index:-251521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" strokecolor="window">
                <v:textbo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 xml:space="preserve">Total Population: </w:t>
                      </w:r>
                      <w:r w:rsidRPr="00D001C8">
                        <w:rPr>
                          <w:rFonts w:ascii="Century Gothic" w:hAnsi="Century Gothic"/>
                          <w:b/>
                          <w:color w:val="4A442A" w:themeColor="background2" w:themeShade="40"/>
                          <w:sz w:val="28"/>
                          <w:szCs w:val="28"/>
                        </w:rPr>
                        <w:t>286,438</w:t>
                      </w:r>
                    </w:p>
                  </w:txbxContent>
                </v:textbox>
              </v:shape>
            </w:pict>
          </mc:Fallback>
        </mc:AlternateContent>
      </w:r>
      <w:r w:rsidR="008D0EB8">
        <w:t>Central South</w:t>
      </w:r>
      <w:r w:rsidR="008D0EB8" w:rsidRPr="000D4F15">
        <w:t xml:space="preserve"> Etobicoke</w:t>
      </w:r>
      <w:bookmarkEnd w:id="12"/>
      <w:bookmarkEnd w:id="13"/>
      <w:bookmarkEnd w:id="14"/>
    </w:p>
    <w:p w:rsidR="008D0EB8" w:rsidRPr="000D4F15" w:rsidRDefault="00BE77AB" w:rsidP="008D0EB8">
      <w:r>
        <w:rPr>
          <w:noProof/>
          <w:lang w:eastAsia="zh-CN"/>
        </w:rPr>
        <w:drawing>
          <wp:anchor distT="0" distB="0" distL="114300" distR="114300" simplePos="0" relativeHeight="251822592" behindDoc="1" locked="0" layoutInCell="1" allowOverlap="1">
            <wp:simplePos x="0" y="0"/>
            <wp:positionH relativeFrom="column">
              <wp:posOffset>2992445</wp:posOffset>
            </wp:positionH>
            <wp:positionV relativeFrom="paragraph">
              <wp:posOffset>311150</wp:posOffset>
            </wp:positionV>
            <wp:extent cx="3023870" cy="2159635"/>
            <wp:effectExtent l="0" t="0" r="24130" b="12065"/>
            <wp:wrapNone/>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noProof/>
          <w:lang w:eastAsia="zh-CN"/>
        </w:rPr>
        <w:drawing>
          <wp:anchor distT="0" distB="0" distL="114300" distR="114300" simplePos="0" relativeHeight="251821568" behindDoc="1" locked="0" layoutInCell="1" allowOverlap="1">
            <wp:simplePos x="0" y="0"/>
            <wp:positionH relativeFrom="column">
              <wp:posOffset>-127635</wp:posOffset>
            </wp:positionH>
            <wp:positionV relativeFrom="paragraph">
              <wp:posOffset>316230</wp:posOffset>
            </wp:positionV>
            <wp:extent cx="3023870" cy="2159635"/>
            <wp:effectExtent l="0" t="0" r="24130" b="12065"/>
            <wp:wrapNone/>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D0EB8" w:rsidRPr="00437A48" w:rsidRDefault="008D0EB8" w:rsidP="008D0EB8">
      <w:pPr>
        <w:rPr>
          <w:rFonts w:ascii="Century Gothic" w:hAnsi="Century Gothic"/>
          <w:b/>
          <w:color w:val="17365D" w:themeColor="text2" w:themeShade="BF"/>
          <w:sz w:val="24"/>
          <w:szCs w:val="24"/>
          <w:shd w:val="pct15" w:color="auto" w:fill="FFFFFF"/>
        </w:rPr>
      </w:pPr>
    </w:p>
    <w:p w:rsidR="008D0EB8" w:rsidRDefault="008D0EB8" w:rsidP="008D0EB8">
      <w:pPr>
        <w:jc w:val="center"/>
        <w:rPr>
          <w:rFonts w:ascii="Century Gothic" w:hAnsi="Century Gothic"/>
          <w:sz w:val="24"/>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tbl>
      <w:tblPr>
        <w:tblStyle w:val="TableGrid"/>
        <w:tblpPr w:leftFromText="180" w:rightFromText="180" w:vertAnchor="text" w:horzAnchor="page" w:tblpX="6127" w:tblpY="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1315"/>
        <w:gridCol w:w="1320"/>
        <w:gridCol w:w="1291"/>
      </w:tblGrid>
      <w:tr w:rsidR="008D0EB8" w:rsidTr="00A528B5">
        <w:trPr>
          <w:trHeight w:val="284"/>
        </w:trPr>
        <w:tc>
          <w:tcPr>
            <w:tcW w:w="1315" w:type="dxa"/>
          </w:tcPr>
          <w:p w:rsidR="008D0EB8" w:rsidRPr="003B5A82" w:rsidRDefault="008D0EB8" w:rsidP="003B5A82">
            <w:pPr>
              <w:jc w:val="center"/>
              <w:rPr>
                <w:rFonts w:ascii="Century Gothic" w:hAnsi="Century Gothic"/>
                <w:sz w:val="20"/>
                <w:szCs w:val="20"/>
              </w:rPr>
            </w:pPr>
            <w:r w:rsidRPr="00141D96">
              <w:rPr>
                <w:rFonts w:ascii="Century Gothic" w:hAnsi="Century Gothic"/>
                <w:b/>
                <w:sz w:val="19"/>
                <w:szCs w:val="19"/>
              </w:rPr>
              <w:t xml:space="preserve">Non </w:t>
            </w:r>
            <w:r w:rsidR="003B5A82" w:rsidRPr="00141D96">
              <w:rPr>
                <w:rFonts w:ascii="Century Gothic" w:hAnsi="Century Gothic"/>
                <w:b/>
                <w:sz w:val="19"/>
                <w:szCs w:val="19"/>
              </w:rPr>
              <w:t>–</w:t>
            </w:r>
            <w:r w:rsidRPr="00141D96">
              <w:rPr>
                <w:rFonts w:ascii="Century Gothic" w:hAnsi="Century Gothic"/>
                <w:b/>
                <w:sz w:val="19"/>
                <w:szCs w:val="19"/>
              </w:rPr>
              <w:t>Immigrants</w:t>
            </w:r>
            <w:r w:rsidR="003B5A82">
              <w:rPr>
                <w:rFonts w:ascii="Century Gothic" w:hAnsi="Century Gothic"/>
                <w:sz w:val="20"/>
                <w:szCs w:val="20"/>
              </w:rPr>
              <w:t xml:space="preserve"> (58%)</w:t>
            </w:r>
          </w:p>
        </w:tc>
        <w:tc>
          <w:tcPr>
            <w:tcW w:w="1315" w:type="dxa"/>
          </w:tcPr>
          <w:p w:rsidR="008D0EB8" w:rsidRPr="003B5A82" w:rsidRDefault="008D0EB8" w:rsidP="004C7F89">
            <w:pPr>
              <w:jc w:val="center"/>
              <w:rPr>
                <w:rFonts w:ascii="Century Gothic" w:hAnsi="Century Gothic"/>
                <w:sz w:val="20"/>
                <w:szCs w:val="20"/>
              </w:rPr>
            </w:pPr>
            <w:r w:rsidRPr="00141D96">
              <w:rPr>
                <w:rFonts w:ascii="Century Gothic" w:hAnsi="Century Gothic"/>
                <w:b/>
                <w:sz w:val="19"/>
                <w:szCs w:val="19"/>
              </w:rPr>
              <w:t>Immigrants</w:t>
            </w:r>
            <w:r w:rsidR="003B5A82">
              <w:rPr>
                <w:rFonts w:ascii="Century Gothic" w:hAnsi="Century Gothic"/>
                <w:b/>
                <w:sz w:val="20"/>
                <w:szCs w:val="20"/>
              </w:rPr>
              <w:t xml:space="preserve"> </w:t>
            </w:r>
            <w:r w:rsidR="004C7F89">
              <w:rPr>
                <w:rFonts w:ascii="Century Gothic" w:hAnsi="Century Gothic"/>
                <w:sz w:val="20"/>
                <w:szCs w:val="20"/>
              </w:rPr>
              <w:t>(40</w:t>
            </w:r>
            <w:r w:rsidR="003B5A82">
              <w:rPr>
                <w:rFonts w:ascii="Century Gothic" w:hAnsi="Century Gothic"/>
                <w:sz w:val="20"/>
                <w:szCs w:val="20"/>
              </w:rPr>
              <w:t>%)</w:t>
            </w:r>
          </w:p>
        </w:tc>
        <w:tc>
          <w:tcPr>
            <w:tcW w:w="1320" w:type="dxa"/>
          </w:tcPr>
          <w:p w:rsidR="008D0EB8" w:rsidRPr="003B5A82" w:rsidRDefault="008D0EB8" w:rsidP="003B5A82">
            <w:pPr>
              <w:jc w:val="center"/>
              <w:rPr>
                <w:rFonts w:ascii="Century Gothic" w:hAnsi="Century Gothic"/>
                <w:sz w:val="20"/>
                <w:szCs w:val="20"/>
              </w:rPr>
            </w:pPr>
            <w:r w:rsidRPr="00141D96">
              <w:rPr>
                <w:rFonts w:ascii="Century Gothic" w:hAnsi="Century Gothic"/>
                <w:b/>
                <w:sz w:val="19"/>
                <w:szCs w:val="19"/>
              </w:rPr>
              <w:t>Recent</w:t>
            </w:r>
            <w:r w:rsidRPr="00141D96">
              <w:rPr>
                <w:rFonts w:ascii="Century Gothic" w:hAnsi="Century Gothic"/>
                <w:b/>
                <w:sz w:val="19"/>
                <w:szCs w:val="19"/>
              </w:rPr>
              <w:br/>
              <w:t>Immigrants</w:t>
            </w:r>
            <w:r w:rsidR="003B5A82">
              <w:rPr>
                <w:rFonts w:ascii="Century Gothic" w:hAnsi="Century Gothic"/>
                <w:b/>
                <w:sz w:val="20"/>
                <w:szCs w:val="20"/>
              </w:rPr>
              <w:t xml:space="preserve"> </w:t>
            </w:r>
            <w:r w:rsidR="003B5A82">
              <w:rPr>
                <w:rFonts w:ascii="Century Gothic" w:hAnsi="Century Gothic"/>
                <w:sz w:val="20"/>
                <w:szCs w:val="20"/>
              </w:rPr>
              <w:t>(5%)</w:t>
            </w:r>
          </w:p>
        </w:tc>
        <w:tc>
          <w:tcPr>
            <w:tcW w:w="1291" w:type="dxa"/>
          </w:tcPr>
          <w:p w:rsidR="008D0EB8" w:rsidRPr="003B5A82" w:rsidRDefault="008D0EB8" w:rsidP="003B5A82">
            <w:pPr>
              <w:jc w:val="center"/>
              <w:rPr>
                <w:rFonts w:ascii="Century Gothic" w:hAnsi="Century Gothic"/>
                <w:sz w:val="20"/>
                <w:szCs w:val="20"/>
              </w:rPr>
            </w:pPr>
            <w:r w:rsidRPr="00141D96">
              <w:rPr>
                <w:rFonts w:ascii="Century Gothic" w:hAnsi="Century Gothic"/>
                <w:b/>
                <w:sz w:val="19"/>
                <w:szCs w:val="19"/>
              </w:rPr>
              <w:t>Non-Perm</w:t>
            </w:r>
            <w:r w:rsidRPr="00141D96">
              <w:rPr>
                <w:rFonts w:ascii="Century Gothic" w:hAnsi="Century Gothic"/>
                <w:b/>
                <w:sz w:val="19"/>
                <w:szCs w:val="19"/>
              </w:rPr>
              <w:br/>
              <w:t>Residents</w:t>
            </w:r>
            <w:r w:rsidR="003B5A82">
              <w:rPr>
                <w:rFonts w:ascii="Century Gothic" w:hAnsi="Century Gothic"/>
                <w:b/>
                <w:sz w:val="20"/>
                <w:szCs w:val="20"/>
              </w:rPr>
              <w:t xml:space="preserve"> </w:t>
            </w:r>
            <w:r w:rsidR="003B5A82">
              <w:rPr>
                <w:rFonts w:ascii="Century Gothic" w:hAnsi="Century Gothic"/>
                <w:sz w:val="20"/>
                <w:szCs w:val="20"/>
              </w:rPr>
              <w:t>(2%)</w:t>
            </w:r>
          </w:p>
        </w:tc>
      </w:tr>
    </w:tbl>
    <w:tbl>
      <w:tblPr>
        <w:tblStyle w:val="TableGrid"/>
        <w:tblpPr w:leftFromText="180" w:rightFromText="180" w:vertAnchor="text" w:horzAnchor="margin" w:tblpY="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8"/>
        <w:gridCol w:w="1984"/>
      </w:tblGrid>
      <w:tr w:rsidR="003B5A82" w:rsidTr="003B5A82">
        <w:trPr>
          <w:trHeight w:val="307"/>
        </w:trPr>
        <w:tc>
          <w:tcPr>
            <w:tcW w:w="1384" w:type="dxa"/>
          </w:tcPr>
          <w:p w:rsidR="003B5A82" w:rsidRPr="0066267A" w:rsidRDefault="003B5A82" w:rsidP="004C7F89">
            <w:pPr>
              <w:rPr>
                <w:rFonts w:ascii="Century Gothic" w:hAnsi="Century Gothic"/>
                <w:sz w:val="20"/>
                <w:szCs w:val="20"/>
              </w:rPr>
            </w:pPr>
            <w:r w:rsidRPr="0066267A">
              <w:rPr>
                <w:rFonts w:ascii="Century Gothic" w:hAnsi="Century Gothic"/>
                <w:b/>
                <w:sz w:val="20"/>
                <w:szCs w:val="20"/>
              </w:rPr>
              <w:t>0-14</w:t>
            </w:r>
            <w:r w:rsidRPr="0066267A">
              <w:rPr>
                <w:rFonts w:ascii="Century Gothic" w:hAnsi="Century Gothic"/>
                <w:sz w:val="20"/>
                <w:szCs w:val="20"/>
              </w:rPr>
              <w:t xml:space="preserve"> (1</w:t>
            </w:r>
            <w:r w:rsidR="004C7F89">
              <w:rPr>
                <w:rFonts w:ascii="Century Gothic" w:hAnsi="Century Gothic"/>
                <w:sz w:val="20"/>
                <w:szCs w:val="20"/>
              </w:rPr>
              <w:t>5</w:t>
            </w:r>
            <w:r w:rsidRPr="0066267A">
              <w:rPr>
                <w:rFonts w:ascii="Century Gothic" w:hAnsi="Century Gothic"/>
                <w:sz w:val="20"/>
                <w:szCs w:val="20"/>
              </w:rPr>
              <w:t>%)</w:t>
            </w:r>
          </w:p>
        </w:tc>
        <w:tc>
          <w:tcPr>
            <w:tcW w:w="1418" w:type="dxa"/>
          </w:tcPr>
          <w:p w:rsidR="003B5A82" w:rsidRPr="0066267A" w:rsidRDefault="003B5A82" w:rsidP="003B5A82">
            <w:pPr>
              <w:rPr>
                <w:rFonts w:ascii="Century Gothic" w:hAnsi="Century Gothic"/>
                <w:sz w:val="20"/>
                <w:szCs w:val="20"/>
              </w:rPr>
            </w:pPr>
            <w:r w:rsidRPr="0066267A">
              <w:rPr>
                <w:rFonts w:ascii="Century Gothic" w:hAnsi="Century Gothic"/>
                <w:b/>
                <w:sz w:val="20"/>
                <w:szCs w:val="20"/>
              </w:rPr>
              <w:t>15-64</w:t>
            </w:r>
            <w:r>
              <w:rPr>
                <w:rFonts w:ascii="Century Gothic" w:hAnsi="Century Gothic"/>
                <w:sz w:val="20"/>
                <w:szCs w:val="20"/>
              </w:rPr>
              <w:t xml:space="preserve"> (67%)</w:t>
            </w:r>
          </w:p>
        </w:tc>
        <w:tc>
          <w:tcPr>
            <w:tcW w:w="1984" w:type="dxa"/>
          </w:tcPr>
          <w:p w:rsidR="003B5A82" w:rsidRPr="0066267A" w:rsidRDefault="003B5A82" w:rsidP="003B5A82">
            <w:pPr>
              <w:rPr>
                <w:rFonts w:ascii="Century Gothic" w:hAnsi="Century Gothic"/>
                <w:sz w:val="20"/>
                <w:szCs w:val="20"/>
              </w:rPr>
            </w:pPr>
            <w:r w:rsidRPr="0066267A">
              <w:rPr>
                <w:rFonts w:ascii="Century Gothic" w:hAnsi="Century Gothic"/>
                <w:b/>
                <w:sz w:val="20"/>
                <w:szCs w:val="20"/>
              </w:rPr>
              <w:t>65 and over</w:t>
            </w:r>
            <w:r>
              <w:rPr>
                <w:rFonts w:ascii="Century Gothic" w:hAnsi="Century Gothic"/>
                <w:sz w:val="20"/>
                <w:szCs w:val="20"/>
              </w:rPr>
              <w:t xml:space="preserve"> (18%)</w:t>
            </w:r>
          </w:p>
        </w:tc>
      </w:tr>
    </w:tbl>
    <w:p w:rsidR="008D0EB8" w:rsidRDefault="00644AA2" w:rsidP="008D0EB8">
      <w:pPr>
        <w:rPr>
          <w:rFonts w:ascii="Century Gothic" w:hAnsi="Century Gothic"/>
          <w:sz w:val="20"/>
          <w:szCs w:val="20"/>
          <w:vertAlign w:val="superscript"/>
        </w:rPr>
      </w:pPr>
      <w:r>
        <w:rPr>
          <w:rFonts w:ascii="Century Gothic" w:hAnsi="Century Gothic"/>
          <w:noProof/>
          <w:sz w:val="20"/>
          <w:szCs w:val="20"/>
          <w:vertAlign w:val="superscript"/>
          <w:lang w:eastAsia="zh-CN"/>
        </w:rPr>
        <mc:AlternateContent>
          <mc:Choice Requires="wps">
            <w:drawing>
              <wp:anchor distT="0" distB="0" distL="114300" distR="114300" simplePos="0" relativeHeight="251796992" behindDoc="0" locked="0" layoutInCell="1" allowOverlap="1">
                <wp:simplePos x="0" y="0"/>
                <wp:positionH relativeFrom="column">
                  <wp:posOffset>2981325</wp:posOffset>
                </wp:positionH>
                <wp:positionV relativeFrom="paragraph">
                  <wp:posOffset>3110230</wp:posOffset>
                </wp:positionV>
                <wp:extent cx="3057525" cy="2811145"/>
                <wp:effectExtent l="0" t="0" r="28575" b="273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811145"/>
                        </a:xfrm>
                        <a:prstGeom prst="rect">
                          <a:avLst/>
                        </a:prstGeom>
                        <a:solidFill>
                          <a:srgbClr val="FFFFFF"/>
                        </a:solidFill>
                        <a:ln w="9525">
                          <a:solidFill>
                            <a:sysClr val="window" lastClr="FFFFFF"/>
                          </a:solidFill>
                          <a:miter lim="800000"/>
                          <a:headEnd/>
                          <a:tailEnd/>
                        </a:ln>
                      </wps:spPr>
                      <wps:txbx>
                        <w:txbxContent>
                          <w:p w:rsidR="00AB029B" w:rsidRPr="00481C7E" w:rsidRDefault="00AB029B" w:rsidP="00AB029B">
                            <w:pPr>
                              <w:spacing w:after="120"/>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4829AE">
                            <w:pPr>
                              <w:spacing w:after="120"/>
                              <w:jc w:val="both"/>
                              <w:rPr>
                                <w:rFonts w:ascii="Century Gothic" w:hAnsi="Century Gothic"/>
                                <w:sz w:val="20"/>
                                <w:szCs w:val="20"/>
                              </w:rPr>
                            </w:pPr>
                            <w:r>
                              <w:rPr>
                                <w:rFonts w:ascii="Century Gothic" w:hAnsi="Century Gothic"/>
                                <w:sz w:val="20"/>
                                <w:szCs w:val="20"/>
                              </w:rPr>
                              <w:t>Out of the four areas within the TWLIP catchment area, Central South Etobicoke is the only area with more than 50% of non-immigrants.  Also, it is the only area where the number of economic immigrants is greater than that of sponsored immigrants.</w:t>
                            </w:r>
                          </w:p>
                          <w:p w:rsidR="00AB029B" w:rsidRPr="00A66CDF" w:rsidRDefault="00AB029B" w:rsidP="004829AE">
                            <w:pPr>
                              <w:spacing w:after="120"/>
                              <w:jc w:val="both"/>
                              <w:rPr>
                                <w:rFonts w:ascii="Century Gothic" w:hAnsi="Century Gothic"/>
                                <w:sz w:val="20"/>
                                <w:szCs w:val="20"/>
                              </w:rPr>
                            </w:pPr>
                            <w:r>
                              <w:rPr>
                                <w:rFonts w:ascii="Century Gothic" w:hAnsi="Century Gothic"/>
                                <w:sz w:val="20"/>
                                <w:szCs w:val="20"/>
                              </w:rPr>
                              <w:t>Approximately 8% of immigrants come from Poland and Africa, followed by Ukraine and Italy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34.75pt;margin-top:244.9pt;width:240.75pt;height:221.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" strokecolor="window">
                <v:textbox>
                  <w:txbxContent>
                    <w:p w:rsidR="00AB029B" w:rsidRPr="00481C7E" w:rsidRDefault="00AB029B" w:rsidP="00AB029B">
                      <w:pPr>
                        <w:spacing w:after="120"/>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4829AE">
                      <w:pPr>
                        <w:spacing w:after="120"/>
                        <w:jc w:val="both"/>
                        <w:rPr>
                          <w:rFonts w:ascii="Century Gothic" w:hAnsi="Century Gothic"/>
                          <w:sz w:val="20"/>
                          <w:szCs w:val="20"/>
                        </w:rPr>
                      </w:pPr>
                      <w:r>
                        <w:rPr>
                          <w:rFonts w:ascii="Century Gothic" w:hAnsi="Century Gothic"/>
                          <w:sz w:val="20"/>
                          <w:szCs w:val="20"/>
                        </w:rPr>
                        <w:t>Out of the four areas within the TWLIP catchment area, Central South Etobicoke is the only area with more than 50% of non-immigrants.  Also, it is the only area where the number of economic immigrants is greater than that of sponsored immigrants.</w:t>
                      </w:r>
                    </w:p>
                    <w:p w:rsidR="00AB029B" w:rsidRPr="00A66CDF" w:rsidRDefault="00AB029B" w:rsidP="004829AE">
                      <w:pPr>
                        <w:spacing w:after="120"/>
                        <w:jc w:val="both"/>
                        <w:rPr>
                          <w:rFonts w:ascii="Century Gothic" w:hAnsi="Century Gothic"/>
                          <w:sz w:val="20"/>
                          <w:szCs w:val="20"/>
                        </w:rPr>
                      </w:pPr>
                      <w:r>
                        <w:rPr>
                          <w:rFonts w:ascii="Century Gothic" w:hAnsi="Century Gothic"/>
                          <w:sz w:val="20"/>
                          <w:szCs w:val="20"/>
                        </w:rPr>
                        <w:t>Approximately 8% of immigrants come from Poland and Africa, followed by Ukraine and Italy (5.6%).</w:t>
                      </w:r>
                    </w:p>
                  </w:txbxContent>
                </v:textbox>
              </v:shape>
            </w:pict>
          </mc:Fallback>
        </mc:AlternateContent>
      </w:r>
      <w:r w:rsidR="00D37525">
        <w:rPr>
          <w:noProof/>
          <w:lang w:eastAsia="zh-CN"/>
        </w:rPr>
        <w:drawing>
          <wp:anchor distT="0" distB="0" distL="114300" distR="114300" simplePos="0" relativeHeight="251826688" behindDoc="1" locked="0" layoutInCell="1" allowOverlap="1">
            <wp:simplePos x="0" y="0"/>
            <wp:positionH relativeFrom="column">
              <wp:posOffset>-123825</wp:posOffset>
            </wp:positionH>
            <wp:positionV relativeFrom="paragraph">
              <wp:posOffset>3110230</wp:posOffset>
            </wp:positionV>
            <wp:extent cx="3019425" cy="2590800"/>
            <wp:effectExtent l="0" t="0" r="9525" b="19050"/>
            <wp:wrapNone/>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D37525">
        <w:rPr>
          <w:noProof/>
          <w:lang w:eastAsia="zh-CN"/>
        </w:rPr>
        <w:drawing>
          <wp:anchor distT="0" distB="0" distL="114300" distR="114300" simplePos="0" relativeHeight="251861504" behindDoc="1" locked="0" layoutInCell="1" allowOverlap="1">
            <wp:simplePos x="0" y="0"/>
            <wp:positionH relativeFrom="column">
              <wp:posOffset>3038475</wp:posOffset>
            </wp:positionH>
            <wp:positionV relativeFrom="paragraph">
              <wp:posOffset>862330</wp:posOffset>
            </wp:positionV>
            <wp:extent cx="3028950" cy="2133600"/>
            <wp:effectExtent l="0" t="0" r="19050" b="19050"/>
            <wp:wrapNone/>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44090">
        <w:rPr>
          <w:noProof/>
          <w:lang w:eastAsia="zh-CN"/>
        </w:rPr>
        <w:drawing>
          <wp:anchor distT="0" distB="0" distL="114300" distR="114300" simplePos="0" relativeHeight="251823616" behindDoc="1" locked="0" layoutInCell="1" allowOverlap="1">
            <wp:simplePos x="0" y="0"/>
            <wp:positionH relativeFrom="column">
              <wp:posOffset>-127635</wp:posOffset>
            </wp:positionH>
            <wp:positionV relativeFrom="paragraph">
              <wp:posOffset>829310</wp:posOffset>
            </wp:positionV>
            <wp:extent cx="3023870" cy="2159635"/>
            <wp:effectExtent l="0" t="0" r="24130" b="12065"/>
            <wp:wrapNone/>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D0EB8">
        <w:rPr>
          <w:rFonts w:ascii="Century Gothic" w:hAnsi="Century Gothic"/>
          <w:sz w:val="20"/>
          <w:szCs w:val="20"/>
          <w:vertAlign w:val="superscript"/>
        </w:rPr>
        <w:br w:type="page"/>
      </w:r>
    </w:p>
    <w:p w:rsidR="008D0EB8" w:rsidRDefault="00644AA2" w:rsidP="008D0EB8">
      <w:pPr>
        <w:pStyle w:val="Heading2"/>
      </w:pPr>
      <w:bookmarkStart w:id="15" w:name="_Toc518899943"/>
      <w:bookmarkStart w:id="16" w:name="_Toc519770991"/>
      <w:bookmarkStart w:id="17" w:name="_Toc519771073"/>
      <w:r>
        <w:rPr>
          <w:noProof/>
          <w:sz w:val="20"/>
          <w:szCs w:val="20"/>
          <w:vertAlign w:val="superscript"/>
          <w:lang w:eastAsia="zh-CN"/>
        </w:rPr>
        <w:lastRenderedPageBreak/>
        <mc:AlternateContent>
          <mc:Choice Requires="wps">
            <w:drawing>
              <wp:anchor distT="0" distB="0" distL="114300" distR="114300" simplePos="0" relativeHeight="251806208" behindDoc="1" locked="0" layoutInCell="1" allowOverlap="1">
                <wp:simplePos x="0" y="0"/>
                <wp:positionH relativeFrom="column">
                  <wp:posOffset>1721485</wp:posOffset>
                </wp:positionH>
                <wp:positionV relativeFrom="paragraph">
                  <wp:posOffset>495935</wp:posOffset>
                </wp:positionV>
                <wp:extent cx="2360930" cy="389255"/>
                <wp:effectExtent l="0" t="0" r="22860" b="1079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9255"/>
                        </a:xfrm>
                        <a:prstGeom prst="rect">
                          <a:avLst/>
                        </a:prstGeom>
                        <a:solidFill>
                          <a:srgbClr val="FFFFFF"/>
                        </a:solidFill>
                        <a:ln w="9525">
                          <a:solidFill>
                            <a:sysClr val="window" lastClr="FFFFFF"/>
                          </a:solidFill>
                          <a:miter lim="800000"/>
                          <a:headEnd/>
                          <a:tailEnd/>
                        </a:ln>
                      </wps:spPr>
                      <wps:txb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 xml:space="preserve">Total Population: </w:t>
                            </w:r>
                            <w:r w:rsidRPr="00216899">
                              <w:rPr>
                                <w:rFonts w:ascii="Century Gothic" w:hAnsi="Century Gothic"/>
                                <w:b/>
                                <w:color w:val="4A442A" w:themeColor="background2" w:themeShade="40"/>
                                <w:sz w:val="28"/>
                                <w:szCs w:val="28"/>
                              </w:rPr>
                              <w:t>149,076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135.55pt;margin-top:39.05pt;width:185.9pt;height:30.65pt;z-index:-251510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SAMwIAAFwEAAAOAAAAZHJzL2Uyb0RvYy54bWysVM1u2zAMvg/YOwi6L3acpEu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" strokecolor="window">
                <v:textbo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 xml:space="preserve">Total Population: </w:t>
                      </w:r>
                      <w:r w:rsidRPr="00216899">
                        <w:rPr>
                          <w:rFonts w:ascii="Century Gothic" w:hAnsi="Century Gothic"/>
                          <w:b/>
                          <w:color w:val="4A442A" w:themeColor="background2" w:themeShade="40"/>
                          <w:sz w:val="28"/>
                          <w:szCs w:val="28"/>
                        </w:rPr>
                        <w:t>149,076</w:t>
                      </w:r>
                    </w:p>
                  </w:txbxContent>
                </v:textbox>
              </v:shape>
            </w:pict>
          </mc:Fallback>
        </mc:AlternateContent>
      </w:r>
      <w:r w:rsidR="008D0EB8">
        <w:t>Black Creek</w:t>
      </w:r>
      <w:bookmarkEnd w:id="15"/>
      <w:bookmarkEnd w:id="16"/>
      <w:bookmarkEnd w:id="17"/>
    </w:p>
    <w:p w:rsidR="008D0EB8" w:rsidRPr="000D4F15" w:rsidRDefault="006666CA" w:rsidP="008D0EB8">
      <w:r>
        <w:rPr>
          <w:noProof/>
          <w:lang w:eastAsia="zh-CN"/>
        </w:rPr>
        <w:drawing>
          <wp:anchor distT="0" distB="0" distL="114300" distR="114300" simplePos="0" relativeHeight="251828736" behindDoc="1" locked="0" layoutInCell="1" allowOverlap="1">
            <wp:simplePos x="0" y="0"/>
            <wp:positionH relativeFrom="column">
              <wp:posOffset>3030220</wp:posOffset>
            </wp:positionH>
            <wp:positionV relativeFrom="paragraph">
              <wp:posOffset>305435</wp:posOffset>
            </wp:positionV>
            <wp:extent cx="3023870" cy="2159635"/>
            <wp:effectExtent l="0" t="0" r="24130" b="12065"/>
            <wp:wrapNone/>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E1308">
        <w:rPr>
          <w:noProof/>
          <w:lang w:eastAsia="zh-CN"/>
        </w:rPr>
        <w:drawing>
          <wp:anchor distT="0" distB="0" distL="114300" distR="114300" simplePos="0" relativeHeight="251827712" behindDoc="1" locked="0" layoutInCell="1" allowOverlap="1">
            <wp:simplePos x="0" y="0"/>
            <wp:positionH relativeFrom="column">
              <wp:posOffset>-137160</wp:posOffset>
            </wp:positionH>
            <wp:positionV relativeFrom="paragraph">
              <wp:posOffset>306070</wp:posOffset>
            </wp:positionV>
            <wp:extent cx="3023870" cy="2159635"/>
            <wp:effectExtent l="0" t="0" r="24130" b="12065"/>
            <wp:wrapNone/>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8D0EB8" w:rsidRPr="00437A48" w:rsidRDefault="008D0EB8" w:rsidP="008D0EB8">
      <w:pPr>
        <w:rPr>
          <w:rFonts w:ascii="Century Gothic" w:hAnsi="Century Gothic"/>
          <w:b/>
          <w:color w:val="17365D" w:themeColor="text2" w:themeShade="BF"/>
          <w:sz w:val="24"/>
          <w:szCs w:val="24"/>
          <w:shd w:val="pct15" w:color="auto" w:fill="FFFFFF"/>
        </w:rPr>
      </w:pPr>
    </w:p>
    <w:p w:rsidR="008D0EB8" w:rsidRDefault="008D0EB8" w:rsidP="008D0EB8">
      <w:pPr>
        <w:jc w:val="center"/>
        <w:rPr>
          <w:rFonts w:ascii="Century Gothic" w:hAnsi="Century Gothic"/>
          <w:sz w:val="24"/>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tbl>
      <w:tblPr>
        <w:tblStyle w:val="TableGrid"/>
        <w:tblpPr w:leftFromText="180" w:rightFromText="180" w:vertAnchor="text" w:horzAnchor="page" w:tblpX="6127" w:tblpY="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1315"/>
        <w:gridCol w:w="1320"/>
        <w:gridCol w:w="1291"/>
      </w:tblGrid>
      <w:tr w:rsidR="008D0EB8" w:rsidTr="00A528B5">
        <w:trPr>
          <w:trHeight w:val="284"/>
        </w:trPr>
        <w:tc>
          <w:tcPr>
            <w:tcW w:w="1315" w:type="dxa"/>
          </w:tcPr>
          <w:p w:rsidR="008D0EB8" w:rsidRPr="00141D96" w:rsidRDefault="008D0EB8" w:rsidP="00141D96">
            <w:pPr>
              <w:jc w:val="center"/>
              <w:rPr>
                <w:rFonts w:ascii="Century Gothic" w:hAnsi="Century Gothic"/>
                <w:sz w:val="20"/>
                <w:szCs w:val="20"/>
              </w:rPr>
            </w:pPr>
            <w:r w:rsidRPr="00141D96">
              <w:rPr>
                <w:rFonts w:ascii="Century Gothic" w:hAnsi="Century Gothic"/>
                <w:b/>
                <w:sz w:val="19"/>
                <w:szCs w:val="19"/>
              </w:rPr>
              <w:t xml:space="preserve">Non </w:t>
            </w:r>
            <w:r w:rsidR="00141D96" w:rsidRPr="00141D96">
              <w:rPr>
                <w:rFonts w:ascii="Century Gothic" w:hAnsi="Century Gothic"/>
                <w:b/>
                <w:sz w:val="19"/>
                <w:szCs w:val="19"/>
              </w:rPr>
              <w:t>–</w:t>
            </w:r>
            <w:r w:rsidRPr="00141D96">
              <w:rPr>
                <w:rFonts w:ascii="Century Gothic" w:hAnsi="Century Gothic"/>
                <w:b/>
                <w:sz w:val="19"/>
                <w:szCs w:val="19"/>
              </w:rPr>
              <w:t>Immigrants</w:t>
            </w:r>
            <w:r w:rsidR="00141D96">
              <w:rPr>
                <w:rFonts w:ascii="Century Gothic" w:hAnsi="Century Gothic"/>
                <w:sz w:val="20"/>
                <w:szCs w:val="20"/>
              </w:rPr>
              <w:t xml:space="preserve"> (39%)</w:t>
            </w:r>
          </w:p>
        </w:tc>
        <w:tc>
          <w:tcPr>
            <w:tcW w:w="1315" w:type="dxa"/>
          </w:tcPr>
          <w:p w:rsidR="008D0EB8" w:rsidRPr="00141D96" w:rsidRDefault="008D0EB8" w:rsidP="00141D96">
            <w:pPr>
              <w:jc w:val="center"/>
              <w:rPr>
                <w:rFonts w:ascii="Century Gothic" w:hAnsi="Century Gothic"/>
                <w:sz w:val="20"/>
                <w:szCs w:val="20"/>
              </w:rPr>
            </w:pPr>
            <w:r w:rsidRPr="00141D96">
              <w:rPr>
                <w:rFonts w:ascii="Century Gothic" w:hAnsi="Century Gothic"/>
                <w:b/>
                <w:sz w:val="19"/>
                <w:szCs w:val="19"/>
              </w:rPr>
              <w:t>Immigrants</w:t>
            </w:r>
            <w:r w:rsidR="00141D96" w:rsidRPr="00141D96">
              <w:rPr>
                <w:rFonts w:ascii="Century Gothic" w:hAnsi="Century Gothic"/>
                <w:b/>
                <w:sz w:val="19"/>
                <w:szCs w:val="19"/>
              </w:rPr>
              <w:t xml:space="preserve"> </w:t>
            </w:r>
            <w:r w:rsidR="002547FC">
              <w:rPr>
                <w:rFonts w:ascii="Century Gothic" w:hAnsi="Century Gothic"/>
                <w:sz w:val="20"/>
                <w:szCs w:val="20"/>
              </w:rPr>
              <w:t>(58</w:t>
            </w:r>
            <w:r w:rsidR="00141D96">
              <w:rPr>
                <w:rFonts w:ascii="Century Gothic" w:hAnsi="Century Gothic"/>
                <w:sz w:val="20"/>
                <w:szCs w:val="20"/>
              </w:rPr>
              <w:t>%)</w:t>
            </w:r>
          </w:p>
        </w:tc>
        <w:tc>
          <w:tcPr>
            <w:tcW w:w="1320" w:type="dxa"/>
          </w:tcPr>
          <w:p w:rsidR="008D0EB8" w:rsidRPr="00141D96" w:rsidRDefault="008D0EB8" w:rsidP="00141D96">
            <w:pPr>
              <w:jc w:val="center"/>
              <w:rPr>
                <w:rFonts w:ascii="Century Gothic" w:hAnsi="Century Gothic"/>
                <w:sz w:val="20"/>
                <w:szCs w:val="20"/>
              </w:rPr>
            </w:pPr>
            <w:r w:rsidRPr="00141D96">
              <w:rPr>
                <w:rFonts w:ascii="Century Gothic" w:hAnsi="Century Gothic"/>
                <w:b/>
                <w:sz w:val="19"/>
                <w:szCs w:val="19"/>
              </w:rPr>
              <w:t>Recent</w:t>
            </w:r>
            <w:r w:rsidRPr="00141D96">
              <w:rPr>
                <w:rFonts w:ascii="Century Gothic" w:hAnsi="Century Gothic"/>
                <w:b/>
                <w:sz w:val="19"/>
                <w:szCs w:val="19"/>
              </w:rPr>
              <w:br/>
              <w:t>Immigrants</w:t>
            </w:r>
            <w:r w:rsidR="00141D96">
              <w:rPr>
                <w:rFonts w:ascii="Century Gothic" w:hAnsi="Century Gothic"/>
                <w:sz w:val="20"/>
                <w:szCs w:val="20"/>
              </w:rPr>
              <w:t xml:space="preserve"> (8%)</w:t>
            </w:r>
          </w:p>
        </w:tc>
        <w:tc>
          <w:tcPr>
            <w:tcW w:w="1291" w:type="dxa"/>
          </w:tcPr>
          <w:p w:rsidR="008D0EB8" w:rsidRPr="00141D96" w:rsidRDefault="008D0EB8" w:rsidP="00141D96">
            <w:pPr>
              <w:jc w:val="center"/>
              <w:rPr>
                <w:rFonts w:ascii="Century Gothic" w:hAnsi="Century Gothic"/>
                <w:sz w:val="20"/>
                <w:szCs w:val="20"/>
              </w:rPr>
            </w:pPr>
            <w:r w:rsidRPr="00141D96">
              <w:rPr>
                <w:rFonts w:ascii="Century Gothic" w:hAnsi="Century Gothic"/>
                <w:b/>
                <w:sz w:val="19"/>
                <w:szCs w:val="19"/>
              </w:rPr>
              <w:t>Non-Perm</w:t>
            </w:r>
            <w:r w:rsidRPr="00141D96">
              <w:rPr>
                <w:rFonts w:ascii="Century Gothic" w:hAnsi="Century Gothic"/>
                <w:b/>
                <w:sz w:val="19"/>
                <w:szCs w:val="19"/>
              </w:rPr>
              <w:br/>
              <w:t>Residents</w:t>
            </w:r>
            <w:r w:rsidR="00141D96">
              <w:rPr>
                <w:rFonts w:ascii="Century Gothic" w:hAnsi="Century Gothic"/>
                <w:b/>
                <w:sz w:val="20"/>
                <w:szCs w:val="20"/>
              </w:rPr>
              <w:t xml:space="preserve"> </w:t>
            </w:r>
            <w:r w:rsidR="00141D96">
              <w:rPr>
                <w:rFonts w:ascii="Century Gothic" w:hAnsi="Century Gothic"/>
                <w:sz w:val="20"/>
                <w:szCs w:val="20"/>
              </w:rPr>
              <w:t>(3%)</w:t>
            </w:r>
          </w:p>
        </w:tc>
      </w:tr>
    </w:tbl>
    <w:tbl>
      <w:tblPr>
        <w:tblStyle w:val="TableGrid"/>
        <w:tblpPr w:leftFromText="180" w:rightFromText="180" w:vertAnchor="text" w:horzAnchor="margin" w:tblpY="5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418"/>
        <w:gridCol w:w="2158"/>
      </w:tblGrid>
      <w:tr w:rsidR="00AE1308" w:rsidTr="00141D96">
        <w:trPr>
          <w:trHeight w:val="307"/>
        </w:trPr>
        <w:tc>
          <w:tcPr>
            <w:tcW w:w="1242" w:type="dxa"/>
          </w:tcPr>
          <w:p w:rsidR="00AE1308" w:rsidRPr="00033E7F" w:rsidRDefault="00AE1308" w:rsidP="00141D96">
            <w:pPr>
              <w:rPr>
                <w:rFonts w:ascii="Century Gothic" w:hAnsi="Century Gothic"/>
                <w:sz w:val="20"/>
                <w:szCs w:val="20"/>
              </w:rPr>
            </w:pPr>
            <w:r w:rsidRPr="00033E7F">
              <w:rPr>
                <w:rFonts w:ascii="Century Gothic" w:hAnsi="Century Gothic"/>
                <w:b/>
                <w:sz w:val="20"/>
                <w:szCs w:val="20"/>
              </w:rPr>
              <w:t>0-14</w:t>
            </w:r>
            <w:r w:rsidR="00033E7F">
              <w:rPr>
                <w:rFonts w:ascii="Century Gothic" w:hAnsi="Century Gothic"/>
                <w:sz w:val="20"/>
                <w:szCs w:val="20"/>
              </w:rPr>
              <w:t xml:space="preserve"> (18%)</w:t>
            </w:r>
          </w:p>
        </w:tc>
        <w:tc>
          <w:tcPr>
            <w:tcW w:w="1418" w:type="dxa"/>
          </w:tcPr>
          <w:p w:rsidR="00AE1308" w:rsidRPr="00141D96" w:rsidRDefault="00AE1308" w:rsidP="00141D96">
            <w:pPr>
              <w:rPr>
                <w:rFonts w:ascii="Century Gothic" w:hAnsi="Century Gothic"/>
                <w:sz w:val="20"/>
                <w:szCs w:val="20"/>
              </w:rPr>
            </w:pPr>
            <w:r w:rsidRPr="00033E7F">
              <w:rPr>
                <w:rFonts w:ascii="Century Gothic" w:hAnsi="Century Gothic"/>
                <w:b/>
                <w:sz w:val="20"/>
                <w:szCs w:val="20"/>
              </w:rPr>
              <w:t>15-64</w:t>
            </w:r>
            <w:r w:rsidR="00141D96">
              <w:rPr>
                <w:rFonts w:ascii="Century Gothic" w:hAnsi="Century Gothic"/>
                <w:b/>
                <w:sz w:val="20"/>
                <w:szCs w:val="20"/>
              </w:rPr>
              <w:t xml:space="preserve"> </w:t>
            </w:r>
            <w:r w:rsidR="00141D96">
              <w:rPr>
                <w:rFonts w:ascii="Century Gothic" w:hAnsi="Century Gothic"/>
                <w:sz w:val="20"/>
                <w:szCs w:val="20"/>
              </w:rPr>
              <w:t>(67%)</w:t>
            </w:r>
          </w:p>
        </w:tc>
        <w:tc>
          <w:tcPr>
            <w:tcW w:w="2158" w:type="dxa"/>
          </w:tcPr>
          <w:p w:rsidR="00AE1308" w:rsidRPr="00141D96" w:rsidRDefault="00AE1308" w:rsidP="00141D96">
            <w:pPr>
              <w:rPr>
                <w:rFonts w:ascii="Century Gothic" w:hAnsi="Century Gothic"/>
                <w:sz w:val="20"/>
                <w:szCs w:val="20"/>
              </w:rPr>
            </w:pPr>
            <w:r w:rsidRPr="00033E7F">
              <w:rPr>
                <w:rFonts w:ascii="Century Gothic" w:hAnsi="Century Gothic"/>
                <w:b/>
                <w:sz w:val="20"/>
                <w:szCs w:val="20"/>
              </w:rPr>
              <w:t>65 and over</w:t>
            </w:r>
            <w:r w:rsidR="00141D96">
              <w:rPr>
                <w:rFonts w:ascii="Century Gothic" w:hAnsi="Century Gothic"/>
                <w:sz w:val="20"/>
                <w:szCs w:val="20"/>
              </w:rPr>
              <w:t xml:space="preserve"> (15%)</w:t>
            </w:r>
          </w:p>
        </w:tc>
      </w:tr>
    </w:tbl>
    <w:p w:rsidR="008D0EB8" w:rsidRDefault="00644AA2" w:rsidP="008D0EB8">
      <w:pPr>
        <w:rPr>
          <w:rFonts w:ascii="Century Gothic" w:hAnsi="Century Gothic"/>
          <w:sz w:val="20"/>
          <w:szCs w:val="20"/>
          <w:vertAlign w:val="superscript"/>
        </w:rPr>
      </w:pPr>
      <w:r>
        <w:rPr>
          <w:rFonts w:ascii="Century Gothic" w:hAnsi="Century Gothic"/>
          <w:noProof/>
          <w:sz w:val="20"/>
          <w:szCs w:val="20"/>
          <w:vertAlign w:val="superscript"/>
          <w:lang w:eastAsia="zh-CN"/>
        </w:rPr>
        <mc:AlternateContent>
          <mc:Choice Requires="wps">
            <w:drawing>
              <wp:anchor distT="0" distB="0" distL="114300" distR="114300" simplePos="0" relativeHeight="251804160" behindDoc="0" locked="0" layoutInCell="1" allowOverlap="1">
                <wp:simplePos x="0" y="0"/>
                <wp:positionH relativeFrom="column">
                  <wp:posOffset>3028950</wp:posOffset>
                </wp:positionH>
                <wp:positionV relativeFrom="paragraph">
                  <wp:posOffset>3224530</wp:posOffset>
                </wp:positionV>
                <wp:extent cx="3019425" cy="2811145"/>
                <wp:effectExtent l="0" t="0" r="28575" b="273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11145"/>
                        </a:xfrm>
                        <a:prstGeom prst="rect">
                          <a:avLst/>
                        </a:prstGeom>
                        <a:solidFill>
                          <a:srgbClr val="FFFFFF"/>
                        </a:solidFill>
                        <a:ln w="9525">
                          <a:solidFill>
                            <a:sysClr val="window" lastClr="FFFFFF"/>
                          </a:solidFill>
                          <a:miter lim="800000"/>
                          <a:headEnd/>
                          <a:tailEnd/>
                        </a:ln>
                      </wps:spPr>
                      <wps:txbx>
                        <w:txbxContent>
                          <w:p w:rsidR="00AB029B" w:rsidRPr="00481C7E" w:rsidRDefault="00AB029B" w:rsidP="008D0EB8">
                            <w:pPr>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4829AE">
                            <w:pPr>
                              <w:jc w:val="both"/>
                              <w:rPr>
                                <w:rFonts w:ascii="Century Gothic" w:hAnsi="Century Gothic"/>
                                <w:sz w:val="20"/>
                                <w:szCs w:val="20"/>
                              </w:rPr>
                            </w:pPr>
                            <w:r>
                              <w:rPr>
                                <w:rFonts w:ascii="Century Gothic" w:hAnsi="Century Gothic"/>
                                <w:sz w:val="20"/>
                                <w:szCs w:val="20"/>
                              </w:rPr>
                              <w:t xml:space="preserve">13% of immigrants in Black Creek come from Italy, making it the top country of origin for immigrants in this area. Italian and Spanish are the most widely spoken mother tongues, and approximately 5% of the total population speak English and a non-official language as their mother tongue. </w:t>
                            </w:r>
                          </w:p>
                          <w:p w:rsidR="00AB029B" w:rsidRDefault="00AB029B" w:rsidP="004829AE">
                            <w:pPr>
                              <w:jc w:val="both"/>
                              <w:rPr>
                                <w:rFonts w:ascii="Century Gothic" w:hAnsi="Century Gothic"/>
                                <w:sz w:val="20"/>
                                <w:szCs w:val="20"/>
                              </w:rPr>
                            </w:pPr>
                            <w:r>
                              <w:rPr>
                                <w:rFonts w:ascii="Century Gothic" w:hAnsi="Century Gothic"/>
                                <w:sz w:val="20"/>
                                <w:szCs w:val="20"/>
                              </w:rPr>
                              <w:t>21% of immigrants are economic immigrants.  This is the lowest percentage among the four areas. 34% of immigrants came to Canada as sponsored immigrants.</w:t>
                            </w:r>
                          </w:p>
                          <w:p w:rsidR="00AB029B" w:rsidRDefault="00AB029B" w:rsidP="008D0EB8">
                            <w:pPr>
                              <w:rPr>
                                <w:rFonts w:ascii="Century Gothic" w:hAnsi="Century Gothic"/>
                                <w:sz w:val="20"/>
                                <w:szCs w:val="20"/>
                              </w:rPr>
                            </w:pPr>
                          </w:p>
                          <w:p w:rsidR="00AB029B" w:rsidRPr="00A66CDF" w:rsidRDefault="00AB029B" w:rsidP="008D0EB8">
                            <w:pPr>
                              <w:rPr>
                                <w:rFonts w:ascii="Century Gothic" w:hAnsi="Century Gothic"/>
                                <w:sz w:val="20"/>
                                <w:szCs w:val="20"/>
                              </w:rPr>
                            </w:pPr>
                          </w:p>
                          <w:p w:rsidR="00AB029B" w:rsidRPr="00A66CDF" w:rsidRDefault="00AB029B" w:rsidP="008D0EB8">
                            <w:pPr>
                              <w:rPr>
                                <w:rFonts w:ascii="Century Gothic" w:hAnsi="Century Gothi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38.5pt;margin-top:253.9pt;width:237.75pt;height:221.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" strokecolor="window">
                <v:textbox>
                  <w:txbxContent>
                    <w:p w:rsidR="00AB029B" w:rsidRPr="00481C7E" w:rsidRDefault="00AB029B" w:rsidP="008D0EB8">
                      <w:pPr>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4829AE">
                      <w:pPr>
                        <w:jc w:val="both"/>
                        <w:rPr>
                          <w:rFonts w:ascii="Century Gothic" w:hAnsi="Century Gothic"/>
                          <w:sz w:val="20"/>
                          <w:szCs w:val="20"/>
                        </w:rPr>
                      </w:pPr>
                      <w:r>
                        <w:rPr>
                          <w:rFonts w:ascii="Century Gothic" w:hAnsi="Century Gothic"/>
                          <w:sz w:val="20"/>
                          <w:szCs w:val="20"/>
                        </w:rPr>
                        <w:t xml:space="preserve">13% of immigrants in Black Creek come from Italy, making it the top country of origin for immigrants in this area. Italian and Spanish are the most widely spoken mother tongues, and approximately 5% of the total population speak English and a non-official language as their mother tongue. </w:t>
                      </w:r>
                    </w:p>
                    <w:p w:rsidR="00AB029B" w:rsidRDefault="00AB029B" w:rsidP="004829AE">
                      <w:pPr>
                        <w:jc w:val="both"/>
                        <w:rPr>
                          <w:rFonts w:ascii="Century Gothic" w:hAnsi="Century Gothic"/>
                          <w:sz w:val="20"/>
                          <w:szCs w:val="20"/>
                        </w:rPr>
                      </w:pPr>
                      <w:r>
                        <w:rPr>
                          <w:rFonts w:ascii="Century Gothic" w:hAnsi="Century Gothic"/>
                          <w:sz w:val="20"/>
                          <w:szCs w:val="20"/>
                        </w:rPr>
                        <w:t>21% of immigrants are economic immigrants.  This is the lowest percentage among the four areas. 34% of immigrants came to Canada as sponsored immigrants.</w:t>
                      </w:r>
                    </w:p>
                    <w:p w:rsidR="00AB029B" w:rsidRDefault="00AB029B" w:rsidP="008D0EB8">
                      <w:pPr>
                        <w:rPr>
                          <w:rFonts w:ascii="Century Gothic" w:hAnsi="Century Gothic"/>
                          <w:sz w:val="20"/>
                          <w:szCs w:val="20"/>
                        </w:rPr>
                      </w:pPr>
                    </w:p>
                    <w:p w:rsidR="00AB029B" w:rsidRPr="00A66CDF" w:rsidRDefault="00AB029B" w:rsidP="008D0EB8">
                      <w:pPr>
                        <w:rPr>
                          <w:rFonts w:ascii="Century Gothic" w:hAnsi="Century Gothic"/>
                          <w:sz w:val="20"/>
                          <w:szCs w:val="20"/>
                        </w:rPr>
                      </w:pPr>
                    </w:p>
                    <w:p w:rsidR="00AB029B" w:rsidRPr="00A66CDF" w:rsidRDefault="00AB029B" w:rsidP="008D0EB8">
                      <w:pPr>
                        <w:rPr>
                          <w:rFonts w:ascii="Century Gothic" w:hAnsi="Century Gothic"/>
                          <w:sz w:val="20"/>
                          <w:szCs w:val="20"/>
                        </w:rPr>
                      </w:pPr>
                    </w:p>
                  </w:txbxContent>
                </v:textbox>
              </v:shape>
            </w:pict>
          </mc:Fallback>
        </mc:AlternateContent>
      </w:r>
      <w:r w:rsidR="004829AE">
        <w:rPr>
          <w:noProof/>
          <w:lang w:eastAsia="zh-CN"/>
        </w:rPr>
        <w:drawing>
          <wp:anchor distT="0" distB="0" distL="114300" distR="114300" simplePos="0" relativeHeight="251831808" behindDoc="1" locked="0" layoutInCell="1" allowOverlap="1">
            <wp:simplePos x="0" y="0"/>
            <wp:positionH relativeFrom="column">
              <wp:posOffset>-133350</wp:posOffset>
            </wp:positionH>
            <wp:positionV relativeFrom="paragraph">
              <wp:posOffset>3195955</wp:posOffset>
            </wp:positionV>
            <wp:extent cx="3019425" cy="2533650"/>
            <wp:effectExtent l="0" t="0" r="9525" b="1905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D083D">
        <w:rPr>
          <w:noProof/>
          <w:lang w:eastAsia="zh-CN"/>
        </w:rPr>
        <w:drawing>
          <wp:anchor distT="0" distB="0" distL="114300" distR="114300" simplePos="0" relativeHeight="251829760" behindDoc="1" locked="0" layoutInCell="1" allowOverlap="1">
            <wp:simplePos x="0" y="0"/>
            <wp:positionH relativeFrom="column">
              <wp:posOffset>-138430</wp:posOffset>
            </wp:positionH>
            <wp:positionV relativeFrom="paragraph">
              <wp:posOffset>871220</wp:posOffset>
            </wp:positionV>
            <wp:extent cx="3023870" cy="2159635"/>
            <wp:effectExtent l="0" t="0" r="24130" b="12065"/>
            <wp:wrapNone/>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343F1C">
        <w:rPr>
          <w:noProof/>
          <w:lang w:eastAsia="zh-CN"/>
        </w:rPr>
        <w:drawing>
          <wp:anchor distT="0" distB="0" distL="114300" distR="114300" simplePos="0" relativeHeight="251830784" behindDoc="1" locked="0" layoutInCell="1" allowOverlap="1">
            <wp:simplePos x="0" y="0"/>
            <wp:positionH relativeFrom="column">
              <wp:posOffset>3030220</wp:posOffset>
            </wp:positionH>
            <wp:positionV relativeFrom="paragraph">
              <wp:posOffset>871855</wp:posOffset>
            </wp:positionV>
            <wp:extent cx="3023870" cy="2159635"/>
            <wp:effectExtent l="0" t="0" r="24130" b="1206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8D0EB8">
        <w:rPr>
          <w:rFonts w:ascii="Century Gothic" w:hAnsi="Century Gothic"/>
          <w:sz w:val="20"/>
          <w:szCs w:val="20"/>
          <w:vertAlign w:val="superscript"/>
        </w:rPr>
        <w:br w:type="page"/>
      </w:r>
    </w:p>
    <w:p w:rsidR="008D0EB8" w:rsidRDefault="00644AA2" w:rsidP="008D0EB8">
      <w:pPr>
        <w:pStyle w:val="Heading2"/>
      </w:pPr>
      <w:bookmarkStart w:id="18" w:name="_Toc518899944"/>
      <w:bookmarkStart w:id="19" w:name="_Toc519770992"/>
      <w:bookmarkStart w:id="20" w:name="_Toc519771074"/>
      <w:r>
        <w:rPr>
          <w:noProof/>
          <w:sz w:val="20"/>
          <w:szCs w:val="20"/>
          <w:vertAlign w:val="superscript"/>
          <w:lang w:eastAsia="zh-CN"/>
        </w:rPr>
        <w:lastRenderedPageBreak/>
        <mc:AlternateContent>
          <mc:Choice Requires="wps">
            <w:drawing>
              <wp:anchor distT="0" distB="0" distL="114300" distR="114300" simplePos="0" relativeHeight="251779584" behindDoc="1" locked="0" layoutInCell="1" allowOverlap="1">
                <wp:simplePos x="0" y="0"/>
                <wp:positionH relativeFrom="column">
                  <wp:posOffset>1721485</wp:posOffset>
                </wp:positionH>
                <wp:positionV relativeFrom="paragraph">
                  <wp:posOffset>495935</wp:posOffset>
                </wp:positionV>
                <wp:extent cx="2360930" cy="389255"/>
                <wp:effectExtent l="0" t="0" r="22860" b="1079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9255"/>
                        </a:xfrm>
                        <a:prstGeom prst="rect">
                          <a:avLst/>
                        </a:prstGeom>
                        <a:solidFill>
                          <a:srgbClr val="FFFFFF"/>
                        </a:solidFill>
                        <a:ln w="9525">
                          <a:solidFill>
                            <a:sysClr val="window" lastClr="FFFFFF"/>
                          </a:solidFill>
                          <a:miter lim="800000"/>
                          <a:headEnd/>
                          <a:tailEnd/>
                        </a:ln>
                      </wps:spPr>
                      <wps:txb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 xml:space="preserve">Total Population: </w:t>
                            </w:r>
                            <w:r w:rsidRPr="00445416">
                              <w:rPr>
                                <w:rFonts w:ascii="Century Gothic" w:hAnsi="Century Gothic"/>
                                <w:b/>
                                <w:color w:val="4A442A" w:themeColor="background2" w:themeShade="40"/>
                                <w:sz w:val="28"/>
                                <w:szCs w:val="28"/>
                              </w:rPr>
                              <w:t>139,219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left:0;text-align:left;margin-left:135.55pt;margin-top:39.05pt;width:185.9pt;height:30.65pt;z-index:-251536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T9NAIAAF4EAAAOAAAAZHJzL2Uyb0RvYy54bWysVM1u2zAMvg/YOwi6L3acpEu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" strokecolor="window">
                <v:textbox>
                  <w:txbxContent>
                    <w:p w:rsidR="00AB029B" w:rsidRPr="00120784" w:rsidRDefault="00AB029B" w:rsidP="008D0EB8">
                      <w:pPr>
                        <w:jc w:val="center"/>
                        <w:rPr>
                          <w:rFonts w:ascii="Century Gothic" w:hAnsi="Century Gothic"/>
                          <w:b/>
                          <w:color w:val="4A442A" w:themeColor="background2" w:themeShade="40"/>
                          <w:sz w:val="28"/>
                          <w:szCs w:val="28"/>
                        </w:rPr>
                      </w:pPr>
                      <w:r w:rsidRPr="00120784">
                        <w:rPr>
                          <w:rFonts w:ascii="Century Gothic" w:hAnsi="Century Gothic"/>
                          <w:b/>
                          <w:color w:val="4A442A" w:themeColor="background2" w:themeShade="40"/>
                          <w:sz w:val="28"/>
                          <w:szCs w:val="28"/>
                        </w:rPr>
                        <w:t xml:space="preserve">Total Population: </w:t>
                      </w:r>
                      <w:r w:rsidRPr="00445416">
                        <w:rPr>
                          <w:rFonts w:ascii="Century Gothic" w:hAnsi="Century Gothic"/>
                          <w:b/>
                          <w:color w:val="4A442A" w:themeColor="background2" w:themeShade="40"/>
                          <w:sz w:val="28"/>
                          <w:szCs w:val="28"/>
                        </w:rPr>
                        <w:t>139,219</w:t>
                      </w:r>
                    </w:p>
                  </w:txbxContent>
                </v:textbox>
              </v:shape>
            </w:pict>
          </mc:Fallback>
        </mc:AlternateContent>
      </w:r>
      <w:r w:rsidR="008D0EB8">
        <w:t>York South-Weston</w:t>
      </w:r>
      <w:bookmarkEnd w:id="18"/>
      <w:bookmarkEnd w:id="19"/>
      <w:bookmarkEnd w:id="20"/>
    </w:p>
    <w:p w:rsidR="008D0EB8" w:rsidRPr="000D4F15" w:rsidRDefault="007C603A" w:rsidP="008D0EB8">
      <w:r>
        <w:rPr>
          <w:noProof/>
          <w:lang w:eastAsia="zh-CN"/>
        </w:rPr>
        <w:drawing>
          <wp:anchor distT="0" distB="0" distL="114300" distR="114300" simplePos="0" relativeHeight="251833856" behindDoc="1" locked="0" layoutInCell="1" allowOverlap="1">
            <wp:simplePos x="0" y="0"/>
            <wp:positionH relativeFrom="column">
              <wp:posOffset>3014345</wp:posOffset>
            </wp:positionH>
            <wp:positionV relativeFrom="paragraph">
              <wp:posOffset>321945</wp:posOffset>
            </wp:positionV>
            <wp:extent cx="3023870" cy="2159635"/>
            <wp:effectExtent l="0" t="0" r="24130" b="1206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8D0EB8" w:rsidRPr="00437A48" w:rsidRDefault="0019666B" w:rsidP="008D0EB8">
      <w:pPr>
        <w:rPr>
          <w:rFonts w:ascii="Century Gothic" w:hAnsi="Century Gothic"/>
          <w:b/>
          <w:color w:val="17365D" w:themeColor="text2" w:themeShade="BF"/>
          <w:sz w:val="24"/>
          <w:szCs w:val="24"/>
          <w:shd w:val="pct15" w:color="auto" w:fill="FFFFFF"/>
        </w:rPr>
      </w:pPr>
      <w:r>
        <w:rPr>
          <w:noProof/>
          <w:lang w:eastAsia="zh-CN"/>
        </w:rPr>
        <w:drawing>
          <wp:anchor distT="0" distB="0" distL="114300" distR="114300" simplePos="0" relativeHeight="251832832" behindDoc="1" locked="0" layoutInCell="1" allowOverlap="1">
            <wp:simplePos x="0" y="0"/>
            <wp:positionH relativeFrom="column">
              <wp:posOffset>-149860</wp:posOffset>
            </wp:positionH>
            <wp:positionV relativeFrom="paragraph">
              <wp:posOffset>4445</wp:posOffset>
            </wp:positionV>
            <wp:extent cx="3023870" cy="2159635"/>
            <wp:effectExtent l="0" t="0" r="24130" b="1206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8D0EB8" w:rsidRDefault="008D0EB8" w:rsidP="008D0EB8">
      <w:pPr>
        <w:jc w:val="center"/>
        <w:rPr>
          <w:rFonts w:ascii="Century Gothic" w:hAnsi="Century Gothic"/>
          <w:sz w:val="24"/>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p w:rsidR="008D0EB8" w:rsidRDefault="008D0EB8" w:rsidP="008D0EB8">
      <w:pPr>
        <w:rPr>
          <w:rFonts w:ascii="Century Gothic" w:hAnsi="Century Gothic"/>
          <w:sz w:val="20"/>
          <w:szCs w:val="20"/>
          <w:vertAlign w:val="superscript"/>
        </w:rPr>
      </w:pPr>
    </w:p>
    <w:tbl>
      <w:tblPr>
        <w:tblStyle w:val="TableGrid"/>
        <w:tblpPr w:leftFromText="180" w:rightFromText="180" w:vertAnchor="text" w:horzAnchor="margin" w:tblpY="4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418"/>
        <w:gridCol w:w="2158"/>
      </w:tblGrid>
      <w:tr w:rsidR="008D0EB8" w:rsidTr="00141D96">
        <w:trPr>
          <w:trHeight w:val="307"/>
        </w:trPr>
        <w:tc>
          <w:tcPr>
            <w:tcW w:w="1242" w:type="dxa"/>
          </w:tcPr>
          <w:p w:rsidR="008D0EB8" w:rsidRPr="00141D96" w:rsidRDefault="008D0EB8" w:rsidP="00141D96">
            <w:pPr>
              <w:rPr>
                <w:rFonts w:ascii="Century Gothic" w:hAnsi="Century Gothic"/>
                <w:sz w:val="20"/>
                <w:szCs w:val="20"/>
              </w:rPr>
            </w:pPr>
            <w:r w:rsidRPr="00141D96">
              <w:rPr>
                <w:rFonts w:ascii="Century Gothic" w:hAnsi="Century Gothic"/>
                <w:b/>
                <w:sz w:val="20"/>
                <w:szCs w:val="20"/>
              </w:rPr>
              <w:t>0-14</w:t>
            </w:r>
            <w:r w:rsidR="00141D96">
              <w:rPr>
                <w:rFonts w:ascii="Century Gothic" w:hAnsi="Century Gothic"/>
                <w:sz w:val="20"/>
                <w:szCs w:val="20"/>
              </w:rPr>
              <w:t xml:space="preserve"> (17%)</w:t>
            </w:r>
          </w:p>
        </w:tc>
        <w:tc>
          <w:tcPr>
            <w:tcW w:w="1418" w:type="dxa"/>
          </w:tcPr>
          <w:p w:rsidR="008D0EB8" w:rsidRPr="00141D96" w:rsidRDefault="008D0EB8" w:rsidP="00141D96">
            <w:pPr>
              <w:rPr>
                <w:rFonts w:ascii="Century Gothic" w:hAnsi="Century Gothic"/>
                <w:sz w:val="20"/>
                <w:szCs w:val="20"/>
              </w:rPr>
            </w:pPr>
            <w:r w:rsidRPr="00141D96">
              <w:rPr>
                <w:rFonts w:ascii="Century Gothic" w:hAnsi="Century Gothic"/>
                <w:b/>
                <w:sz w:val="20"/>
                <w:szCs w:val="20"/>
              </w:rPr>
              <w:t>15-64</w:t>
            </w:r>
            <w:r w:rsidR="00141D96">
              <w:rPr>
                <w:rFonts w:ascii="Century Gothic" w:hAnsi="Century Gothic"/>
                <w:sz w:val="20"/>
                <w:szCs w:val="20"/>
              </w:rPr>
              <w:t xml:space="preserve"> (69%)</w:t>
            </w:r>
          </w:p>
        </w:tc>
        <w:tc>
          <w:tcPr>
            <w:tcW w:w="2158" w:type="dxa"/>
          </w:tcPr>
          <w:p w:rsidR="008D0EB8" w:rsidRPr="00141D96" w:rsidRDefault="008D0EB8" w:rsidP="00141D96">
            <w:pPr>
              <w:rPr>
                <w:rFonts w:ascii="Century Gothic" w:hAnsi="Century Gothic"/>
                <w:sz w:val="20"/>
                <w:szCs w:val="20"/>
              </w:rPr>
            </w:pPr>
            <w:r w:rsidRPr="00141D96">
              <w:rPr>
                <w:rFonts w:ascii="Century Gothic" w:hAnsi="Century Gothic"/>
                <w:b/>
                <w:sz w:val="20"/>
                <w:szCs w:val="20"/>
              </w:rPr>
              <w:t>65 and over</w:t>
            </w:r>
            <w:r w:rsidR="00141D96">
              <w:rPr>
                <w:rFonts w:ascii="Century Gothic" w:hAnsi="Century Gothic"/>
                <w:sz w:val="20"/>
                <w:szCs w:val="20"/>
              </w:rPr>
              <w:t xml:space="preserve"> (14%)</w:t>
            </w:r>
          </w:p>
        </w:tc>
      </w:tr>
    </w:tbl>
    <w:tbl>
      <w:tblPr>
        <w:tblStyle w:val="TableGrid"/>
        <w:tblpPr w:leftFromText="180" w:rightFromText="180" w:vertAnchor="text" w:horzAnchor="page" w:tblpX="6127" w:tblpY="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1315"/>
        <w:gridCol w:w="1320"/>
        <w:gridCol w:w="1291"/>
      </w:tblGrid>
      <w:tr w:rsidR="008D0EB8" w:rsidTr="00A528B5">
        <w:trPr>
          <w:trHeight w:val="284"/>
        </w:trPr>
        <w:tc>
          <w:tcPr>
            <w:tcW w:w="1315" w:type="dxa"/>
          </w:tcPr>
          <w:p w:rsidR="008D0EB8" w:rsidRPr="00141D96" w:rsidRDefault="008D0EB8" w:rsidP="002547FC">
            <w:pPr>
              <w:jc w:val="center"/>
              <w:rPr>
                <w:rFonts w:ascii="Century Gothic" w:hAnsi="Century Gothic"/>
                <w:sz w:val="20"/>
                <w:szCs w:val="20"/>
              </w:rPr>
            </w:pPr>
            <w:r w:rsidRPr="00141D96">
              <w:rPr>
                <w:rFonts w:ascii="Century Gothic" w:hAnsi="Century Gothic"/>
                <w:b/>
                <w:sz w:val="19"/>
                <w:szCs w:val="19"/>
              </w:rPr>
              <w:t xml:space="preserve">Non </w:t>
            </w:r>
            <w:r w:rsidR="00141D96" w:rsidRPr="00141D96">
              <w:rPr>
                <w:rFonts w:ascii="Century Gothic" w:hAnsi="Century Gothic"/>
                <w:b/>
                <w:sz w:val="19"/>
                <w:szCs w:val="19"/>
              </w:rPr>
              <w:t>–</w:t>
            </w:r>
            <w:r w:rsidRPr="00141D96">
              <w:rPr>
                <w:rFonts w:ascii="Century Gothic" w:hAnsi="Century Gothic"/>
                <w:b/>
                <w:sz w:val="19"/>
                <w:szCs w:val="19"/>
              </w:rPr>
              <w:t>Immigrants</w:t>
            </w:r>
            <w:r w:rsidR="00141D96">
              <w:rPr>
                <w:rFonts w:ascii="Century Gothic" w:hAnsi="Century Gothic"/>
                <w:sz w:val="20"/>
                <w:szCs w:val="20"/>
              </w:rPr>
              <w:t xml:space="preserve"> </w:t>
            </w:r>
            <w:r w:rsidR="00DB78BD">
              <w:rPr>
                <w:rFonts w:ascii="Century Gothic" w:hAnsi="Century Gothic"/>
                <w:sz w:val="20"/>
                <w:szCs w:val="20"/>
              </w:rPr>
              <w:t>(4</w:t>
            </w:r>
            <w:r w:rsidR="002547FC">
              <w:rPr>
                <w:rFonts w:ascii="Century Gothic" w:hAnsi="Century Gothic"/>
                <w:sz w:val="20"/>
                <w:szCs w:val="20"/>
              </w:rPr>
              <w:t>8</w:t>
            </w:r>
            <w:r w:rsidR="00141D96">
              <w:rPr>
                <w:rFonts w:ascii="Century Gothic" w:hAnsi="Century Gothic"/>
                <w:sz w:val="20"/>
                <w:szCs w:val="20"/>
              </w:rPr>
              <w:t>%)</w:t>
            </w:r>
          </w:p>
        </w:tc>
        <w:tc>
          <w:tcPr>
            <w:tcW w:w="1315" w:type="dxa"/>
          </w:tcPr>
          <w:p w:rsidR="008D0EB8" w:rsidRPr="00141D96" w:rsidRDefault="008D0EB8" w:rsidP="002547FC">
            <w:pPr>
              <w:jc w:val="center"/>
              <w:rPr>
                <w:rFonts w:ascii="Century Gothic" w:hAnsi="Century Gothic"/>
                <w:sz w:val="20"/>
                <w:szCs w:val="20"/>
              </w:rPr>
            </w:pPr>
            <w:r w:rsidRPr="00141D96">
              <w:rPr>
                <w:rFonts w:ascii="Century Gothic" w:hAnsi="Century Gothic"/>
                <w:b/>
                <w:sz w:val="19"/>
                <w:szCs w:val="19"/>
              </w:rPr>
              <w:t>Immigrants</w:t>
            </w:r>
            <w:r w:rsidR="00141D96" w:rsidRPr="00141D96">
              <w:rPr>
                <w:rFonts w:ascii="Century Gothic" w:hAnsi="Century Gothic"/>
                <w:sz w:val="19"/>
                <w:szCs w:val="19"/>
              </w:rPr>
              <w:t xml:space="preserve"> </w:t>
            </w:r>
            <w:r w:rsidR="00DB78BD">
              <w:rPr>
                <w:rFonts w:ascii="Century Gothic" w:hAnsi="Century Gothic"/>
                <w:sz w:val="20"/>
                <w:szCs w:val="20"/>
              </w:rPr>
              <w:t>(</w:t>
            </w:r>
            <w:r w:rsidR="002547FC">
              <w:rPr>
                <w:rFonts w:ascii="Century Gothic" w:hAnsi="Century Gothic"/>
                <w:sz w:val="20"/>
                <w:szCs w:val="20"/>
              </w:rPr>
              <w:t>50</w:t>
            </w:r>
            <w:r w:rsidR="00141D96">
              <w:rPr>
                <w:rFonts w:ascii="Century Gothic" w:hAnsi="Century Gothic"/>
                <w:sz w:val="20"/>
                <w:szCs w:val="20"/>
              </w:rPr>
              <w:t>%)</w:t>
            </w:r>
          </w:p>
        </w:tc>
        <w:tc>
          <w:tcPr>
            <w:tcW w:w="1320" w:type="dxa"/>
          </w:tcPr>
          <w:p w:rsidR="008D0EB8" w:rsidRPr="00141D96" w:rsidRDefault="008D0EB8" w:rsidP="009D39A6">
            <w:pPr>
              <w:jc w:val="center"/>
              <w:rPr>
                <w:rFonts w:ascii="Century Gothic" w:hAnsi="Century Gothic"/>
                <w:sz w:val="20"/>
                <w:szCs w:val="20"/>
              </w:rPr>
            </w:pPr>
            <w:r w:rsidRPr="00141D96">
              <w:rPr>
                <w:rFonts w:ascii="Century Gothic" w:hAnsi="Century Gothic"/>
                <w:b/>
                <w:sz w:val="19"/>
                <w:szCs w:val="19"/>
              </w:rPr>
              <w:t>Recent</w:t>
            </w:r>
            <w:r w:rsidRPr="00141D96">
              <w:rPr>
                <w:rFonts w:ascii="Century Gothic" w:hAnsi="Century Gothic"/>
                <w:b/>
                <w:sz w:val="19"/>
                <w:szCs w:val="19"/>
              </w:rPr>
              <w:br/>
              <w:t>Immigrants</w:t>
            </w:r>
            <w:r w:rsidR="00141D96">
              <w:rPr>
                <w:rFonts w:ascii="Century Gothic" w:hAnsi="Century Gothic"/>
                <w:sz w:val="20"/>
                <w:szCs w:val="20"/>
              </w:rPr>
              <w:t xml:space="preserve"> (6%)</w:t>
            </w:r>
          </w:p>
        </w:tc>
        <w:tc>
          <w:tcPr>
            <w:tcW w:w="1291" w:type="dxa"/>
          </w:tcPr>
          <w:p w:rsidR="008D0EB8" w:rsidRPr="00141D96" w:rsidRDefault="008D0EB8" w:rsidP="009D39A6">
            <w:pPr>
              <w:jc w:val="center"/>
              <w:rPr>
                <w:rFonts w:ascii="Century Gothic" w:hAnsi="Century Gothic"/>
                <w:sz w:val="20"/>
                <w:szCs w:val="20"/>
              </w:rPr>
            </w:pPr>
            <w:r w:rsidRPr="007939DB">
              <w:rPr>
                <w:rFonts w:ascii="Century Gothic" w:hAnsi="Century Gothic"/>
                <w:b/>
                <w:sz w:val="19"/>
                <w:szCs w:val="19"/>
              </w:rPr>
              <w:t>Non-Perm</w:t>
            </w:r>
            <w:r w:rsidRPr="007939DB">
              <w:rPr>
                <w:rFonts w:ascii="Century Gothic" w:hAnsi="Century Gothic"/>
                <w:b/>
                <w:sz w:val="19"/>
                <w:szCs w:val="19"/>
              </w:rPr>
              <w:br/>
              <w:t>Residents</w:t>
            </w:r>
            <w:r w:rsidR="00141D96">
              <w:rPr>
                <w:rFonts w:ascii="Century Gothic" w:hAnsi="Century Gothic"/>
                <w:sz w:val="20"/>
                <w:szCs w:val="20"/>
              </w:rPr>
              <w:t xml:space="preserve"> (2%)</w:t>
            </w:r>
          </w:p>
        </w:tc>
      </w:tr>
    </w:tbl>
    <w:p w:rsidR="008D0EB8" w:rsidRPr="008D0EB8" w:rsidRDefault="00644AA2">
      <w:pPr>
        <w:rPr>
          <w:rFonts w:ascii="Century Gothic" w:hAnsi="Century Gothic"/>
          <w:sz w:val="20"/>
          <w:szCs w:val="20"/>
          <w:vertAlign w:val="superscript"/>
        </w:rPr>
      </w:pPr>
      <w:r>
        <w:rPr>
          <w:rFonts w:ascii="Century Gothic" w:hAnsi="Century Gothic"/>
          <w:noProof/>
          <w:sz w:val="20"/>
          <w:szCs w:val="20"/>
          <w:vertAlign w:val="superscript"/>
          <w:lang w:eastAsia="zh-CN"/>
        </w:rPr>
        <mc:AlternateContent>
          <mc:Choice Requires="wps">
            <w:drawing>
              <wp:anchor distT="0" distB="0" distL="114300" distR="114300" simplePos="0" relativeHeight="251781632" behindDoc="0" locked="0" layoutInCell="1" allowOverlap="1">
                <wp:simplePos x="0" y="0"/>
                <wp:positionH relativeFrom="column">
                  <wp:posOffset>2924175</wp:posOffset>
                </wp:positionH>
                <wp:positionV relativeFrom="paragraph">
                  <wp:posOffset>3157855</wp:posOffset>
                </wp:positionV>
                <wp:extent cx="3105150" cy="2495550"/>
                <wp:effectExtent l="0" t="0" r="19050" b="1905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95550"/>
                        </a:xfrm>
                        <a:prstGeom prst="rect">
                          <a:avLst/>
                        </a:prstGeom>
                        <a:solidFill>
                          <a:srgbClr val="FFFFFF"/>
                        </a:solidFill>
                        <a:ln w="9525">
                          <a:solidFill>
                            <a:sysClr val="window" lastClr="FFFFFF"/>
                          </a:solidFill>
                          <a:miter lim="800000"/>
                          <a:headEnd/>
                          <a:tailEnd/>
                        </a:ln>
                      </wps:spPr>
                      <wps:txbx>
                        <w:txbxContent>
                          <w:p w:rsidR="00AB029B" w:rsidRPr="00481C7E" w:rsidRDefault="00AB029B" w:rsidP="002547FC">
                            <w:pPr>
                              <w:spacing w:after="120"/>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AD402C">
                            <w:pPr>
                              <w:jc w:val="both"/>
                              <w:rPr>
                                <w:rFonts w:ascii="Century Gothic" w:hAnsi="Century Gothic"/>
                                <w:sz w:val="20"/>
                                <w:szCs w:val="20"/>
                              </w:rPr>
                            </w:pPr>
                            <w:r>
                              <w:rPr>
                                <w:rFonts w:ascii="Century Gothic" w:hAnsi="Century Gothic"/>
                                <w:sz w:val="20"/>
                                <w:szCs w:val="20"/>
                              </w:rPr>
                              <w:t>Approximately 15% of Immigrants in York South-Weston come from Portugal (which is the top country of origin), followed by Africa (10%) and Italy (9%). Portuguese is the most widely spoken mother tongue in the area.</w:t>
                            </w:r>
                          </w:p>
                          <w:p w:rsidR="00AB029B" w:rsidRPr="00A66CDF" w:rsidRDefault="00AB029B" w:rsidP="00AD402C">
                            <w:pPr>
                              <w:jc w:val="both"/>
                              <w:rPr>
                                <w:rFonts w:ascii="Century Gothic" w:hAnsi="Century Gothic"/>
                                <w:sz w:val="20"/>
                                <w:szCs w:val="20"/>
                              </w:rPr>
                            </w:pPr>
                            <w:r>
                              <w:rPr>
                                <w:rFonts w:ascii="Century Gothic" w:hAnsi="Century Gothic"/>
                                <w:sz w:val="20"/>
                                <w:szCs w:val="20"/>
                              </w:rPr>
                              <w:t>31% of immigrants came to Canada under the sponsorship program (this area having the greatest number among the four areas), followed by economic immigrants (25%) and refugees (17%).</w:t>
                            </w:r>
                          </w:p>
                          <w:p w:rsidR="00AB029B" w:rsidRPr="00A66CDF" w:rsidRDefault="00AB029B" w:rsidP="008D0EB8">
                            <w:pPr>
                              <w:rPr>
                                <w:rFonts w:ascii="Century Gothic" w:hAnsi="Century Gothic"/>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30.25pt;margin-top:248.65pt;width:244.5pt;height:19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" strokecolor="window">
                <v:textbox>
                  <w:txbxContent>
                    <w:p w:rsidR="00AB029B" w:rsidRPr="00481C7E" w:rsidRDefault="00AB029B" w:rsidP="002547FC">
                      <w:pPr>
                        <w:spacing w:after="120"/>
                        <w:jc w:val="center"/>
                        <w:rPr>
                          <w:rFonts w:ascii="Century Gothic" w:hAnsi="Century Gothic"/>
                          <w:b/>
                          <w:color w:val="1F497D" w:themeColor="text2"/>
                          <w:sz w:val="24"/>
                          <w:szCs w:val="24"/>
                        </w:rPr>
                      </w:pPr>
                      <w:r w:rsidRPr="00481C7E">
                        <w:rPr>
                          <w:rFonts w:ascii="Century Gothic" w:hAnsi="Century Gothic"/>
                          <w:b/>
                          <w:color w:val="1F497D" w:themeColor="text2"/>
                          <w:sz w:val="24"/>
                          <w:szCs w:val="24"/>
                        </w:rPr>
                        <w:t>Observations</w:t>
                      </w:r>
                    </w:p>
                    <w:p w:rsidR="00AB029B" w:rsidRDefault="00AB029B" w:rsidP="00AD402C">
                      <w:pPr>
                        <w:jc w:val="both"/>
                        <w:rPr>
                          <w:rFonts w:ascii="Century Gothic" w:hAnsi="Century Gothic"/>
                          <w:sz w:val="20"/>
                          <w:szCs w:val="20"/>
                        </w:rPr>
                      </w:pPr>
                      <w:r>
                        <w:rPr>
                          <w:rFonts w:ascii="Century Gothic" w:hAnsi="Century Gothic"/>
                          <w:sz w:val="20"/>
                          <w:szCs w:val="20"/>
                        </w:rPr>
                        <w:t>Approximately 15% of Immigrants in York South-Weston come from Portugal (which is the top country of origin), followed by Africa (10%) and Italy (9%). Portuguese is the most widely spoken mother tongue in the area.</w:t>
                      </w:r>
                    </w:p>
                    <w:p w:rsidR="00AB029B" w:rsidRPr="00A66CDF" w:rsidRDefault="00AB029B" w:rsidP="00AD402C">
                      <w:pPr>
                        <w:jc w:val="both"/>
                        <w:rPr>
                          <w:rFonts w:ascii="Century Gothic" w:hAnsi="Century Gothic"/>
                          <w:sz w:val="20"/>
                          <w:szCs w:val="20"/>
                        </w:rPr>
                      </w:pPr>
                      <w:r>
                        <w:rPr>
                          <w:rFonts w:ascii="Century Gothic" w:hAnsi="Century Gothic"/>
                          <w:sz w:val="20"/>
                          <w:szCs w:val="20"/>
                        </w:rPr>
                        <w:t>31% of immigrants came to Canada under the sponsorship program (this area having the greatest number among the four areas), followed by economic immigrants (25%) and refugees (17%).</w:t>
                      </w:r>
                    </w:p>
                    <w:p w:rsidR="00AB029B" w:rsidRPr="00A66CDF" w:rsidRDefault="00AB029B" w:rsidP="008D0EB8">
                      <w:pPr>
                        <w:rPr>
                          <w:rFonts w:ascii="Century Gothic" w:hAnsi="Century Gothic"/>
                          <w:sz w:val="20"/>
                          <w:szCs w:val="20"/>
                        </w:rPr>
                      </w:pPr>
                    </w:p>
                  </w:txbxContent>
                </v:textbox>
              </v:shape>
            </w:pict>
          </mc:Fallback>
        </mc:AlternateContent>
      </w:r>
      <w:r w:rsidR="00DE32FE">
        <w:rPr>
          <w:noProof/>
          <w:lang w:eastAsia="zh-CN"/>
        </w:rPr>
        <w:drawing>
          <wp:anchor distT="0" distB="0" distL="114300" distR="114300" simplePos="0" relativeHeight="251836928" behindDoc="1" locked="0" layoutInCell="1" allowOverlap="1">
            <wp:simplePos x="0" y="0"/>
            <wp:positionH relativeFrom="column">
              <wp:posOffset>-152400</wp:posOffset>
            </wp:positionH>
            <wp:positionV relativeFrom="paragraph">
              <wp:posOffset>3157855</wp:posOffset>
            </wp:positionV>
            <wp:extent cx="3019425" cy="2571750"/>
            <wp:effectExtent l="0" t="0" r="9525" b="1905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0C7013">
        <w:rPr>
          <w:noProof/>
          <w:lang w:eastAsia="zh-CN"/>
        </w:rPr>
        <w:drawing>
          <wp:anchor distT="0" distB="0" distL="114300" distR="114300" simplePos="0" relativeHeight="251835904" behindDoc="1" locked="0" layoutInCell="1" allowOverlap="1">
            <wp:simplePos x="0" y="0"/>
            <wp:positionH relativeFrom="column">
              <wp:posOffset>3025612</wp:posOffset>
            </wp:positionH>
            <wp:positionV relativeFrom="paragraph">
              <wp:posOffset>840134</wp:posOffset>
            </wp:positionV>
            <wp:extent cx="3023870" cy="2159635"/>
            <wp:effectExtent l="0" t="0" r="24130" b="1206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E67B5">
        <w:rPr>
          <w:noProof/>
          <w:lang w:eastAsia="zh-CN"/>
        </w:rPr>
        <w:drawing>
          <wp:anchor distT="0" distB="0" distL="114300" distR="114300" simplePos="0" relativeHeight="251834880" behindDoc="1" locked="0" layoutInCell="1" allowOverlap="1">
            <wp:simplePos x="0" y="0"/>
            <wp:positionH relativeFrom="column">
              <wp:posOffset>-148590</wp:posOffset>
            </wp:positionH>
            <wp:positionV relativeFrom="paragraph">
              <wp:posOffset>817894</wp:posOffset>
            </wp:positionV>
            <wp:extent cx="3023870" cy="2159635"/>
            <wp:effectExtent l="0" t="0" r="24130" b="1206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D0EB8">
        <w:br w:type="page"/>
      </w:r>
    </w:p>
    <w:p w:rsidR="00CF3422" w:rsidRDefault="00397FC7" w:rsidP="00CA2E7B">
      <w:pPr>
        <w:pStyle w:val="Heading1"/>
        <w:spacing w:line="240" w:lineRule="auto"/>
      </w:pPr>
      <w:bookmarkStart w:id="21" w:name="_Toc519770993"/>
      <w:bookmarkStart w:id="22" w:name="_Toc519771075"/>
      <w:r>
        <w:lastRenderedPageBreak/>
        <w:t xml:space="preserve">Comparison </w:t>
      </w:r>
      <w:r w:rsidR="000001A7">
        <w:t xml:space="preserve">between </w:t>
      </w:r>
      <w:r>
        <w:t xml:space="preserve">the </w:t>
      </w:r>
      <w:bookmarkEnd w:id="9"/>
      <w:bookmarkEnd w:id="21"/>
      <w:bookmarkEnd w:id="22"/>
      <w:r w:rsidR="004C7F89">
        <w:t xml:space="preserve">  </w:t>
      </w:r>
      <w:r w:rsidR="00BD35FB">
        <w:t xml:space="preserve">Four </w:t>
      </w:r>
      <w:r w:rsidR="004C7F89">
        <w:t>Area</w:t>
      </w:r>
      <w:r w:rsidR="008943B3">
        <w:t>s</w:t>
      </w:r>
    </w:p>
    <w:p w:rsidR="00CF3422" w:rsidRDefault="00CF3422" w:rsidP="00CF3422">
      <w:pPr>
        <w:pStyle w:val="Heading2"/>
        <w:rPr>
          <w:color w:val="365F91" w:themeColor="accent1" w:themeShade="BF"/>
          <w:sz w:val="64"/>
          <w:szCs w:val="28"/>
        </w:rPr>
      </w:pPr>
      <w:bookmarkStart w:id="23" w:name="_Toc519770994"/>
      <w:bookmarkStart w:id="24" w:name="_Toc519771076"/>
      <w:r>
        <w:t>Population by Age Group</w:t>
      </w:r>
      <w:bookmarkEnd w:id="23"/>
      <w:bookmarkEnd w:id="24"/>
    </w:p>
    <w:tbl>
      <w:tblPr>
        <w:tblStyle w:val="LightList-Accent5"/>
        <w:tblpPr w:leftFromText="180" w:rightFromText="180" w:vertAnchor="text" w:horzAnchor="margin" w:tblpY="3859"/>
        <w:tblW w:w="0" w:type="auto"/>
        <w:tblLook w:val="04A0" w:firstRow="1" w:lastRow="0" w:firstColumn="1" w:lastColumn="0" w:noHBand="0" w:noVBand="1"/>
      </w:tblPr>
      <w:tblGrid>
        <w:gridCol w:w="2394"/>
        <w:gridCol w:w="2394"/>
        <w:gridCol w:w="2394"/>
        <w:gridCol w:w="2394"/>
      </w:tblGrid>
      <w:tr w:rsidR="008943B3" w:rsidTr="004C7F89">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394" w:type="dxa"/>
            <w:vAlign w:val="center"/>
          </w:tcPr>
          <w:p w:rsidR="008943B3" w:rsidRPr="004C7F89" w:rsidRDefault="004C7F89" w:rsidP="004C7F89">
            <w:pPr>
              <w:rPr>
                <w:rFonts w:ascii="Century Gothic" w:hAnsi="Century Gothic"/>
                <w:sz w:val="32"/>
                <w:szCs w:val="32"/>
              </w:rPr>
            </w:pPr>
            <w:r>
              <w:rPr>
                <w:rFonts w:ascii="Century Gothic" w:hAnsi="Century Gothic"/>
                <w:sz w:val="32"/>
                <w:szCs w:val="32"/>
              </w:rPr>
              <w:t>Area</w:t>
            </w:r>
          </w:p>
        </w:tc>
        <w:tc>
          <w:tcPr>
            <w:tcW w:w="2394" w:type="dxa"/>
            <w:vAlign w:val="center"/>
          </w:tcPr>
          <w:p w:rsidR="008943B3" w:rsidRPr="004C7F89" w:rsidRDefault="008943B3" w:rsidP="004C7F8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32"/>
                <w:szCs w:val="32"/>
              </w:rPr>
            </w:pPr>
            <w:r w:rsidRPr="004C7F89">
              <w:rPr>
                <w:rFonts w:ascii="Century Gothic" w:hAnsi="Century Gothic"/>
                <w:sz w:val="32"/>
                <w:szCs w:val="32"/>
              </w:rPr>
              <w:t>0-14</w:t>
            </w:r>
          </w:p>
        </w:tc>
        <w:tc>
          <w:tcPr>
            <w:tcW w:w="2394" w:type="dxa"/>
            <w:vAlign w:val="center"/>
          </w:tcPr>
          <w:p w:rsidR="008943B3" w:rsidRPr="004C7F89" w:rsidRDefault="008943B3" w:rsidP="004C7F8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32"/>
                <w:szCs w:val="32"/>
              </w:rPr>
            </w:pPr>
            <w:r w:rsidRPr="004C7F89">
              <w:rPr>
                <w:rFonts w:ascii="Century Gothic" w:hAnsi="Century Gothic"/>
                <w:sz w:val="32"/>
                <w:szCs w:val="32"/>
              </w:rPr>
              <w:t>15-64</w:t>
            </w:r>
          </w:p>
        </w:tc>
        <w:tc>
          <w:tcPr>
            <w:tcW w:w="2394" w:type="dxa"/>
            <w:vAlign w:val="center"/>
          </w:tcPr>
          <w:p w:rsidR="008943B3" w:rsidRPr="004C7F89" w:rsidRDefault="008943B3" w:rsidP="004C7F8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32"/>
                <w:szCs w:val="32"/>
              </w:rPr>
            </w:pPr>
            <w:r w:rsidRPr="004C7F89">
              <w:rPr>
                <w:rFonts w:ascii="Century Gothic" w:hAnsi="Century Gothic"/>
                <w:sz w:val="32"/>
                <w:szCs w:val="32"/>
              </w:rPr>
              <w:t>65 and over</w:t>
            </w:r>
          </w:p>
        </w:tc>
      </w:tr>
      <w:tr w:rsidR="00AF683D" w:rsidTr="000130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2547FC" w:rsidRDefault="00AF683D" w:rsidP="004C7F89">
            <w:pPr>
              <w:rPr>
                <w:rFonts w:ascii="Century Gothic" w:hAnsi="Century Gothic"/>
                <w:color w:val="0070C0"/>
                <w:sz w:val="28"/>
                <w:szCs w:val="28"/>
              </w:rPr>
            </w:pPr>
            <w:r w:rsidRPr="002547FC">
              <w:rPr>
                <w:rFonts w:ascii="Century Gothic" w:hAnsi="Century Gothic"/>
                <w:color w:val="0070C0"/>
                <w:sz w:val="28"/>
                <w:szCs w:val="28"/>
              </w:rPr>
              <w:t>North Etobicoke</w:t>
            </w:r>
          </w:p>
        </w:tc>
        <w:tc>
          <w:tcPr>
            <w:tcW w:w="2394" w:type="dxa"/>
            <w:vAlign w:val="center"/>
          </w:tcPr>
          <w:p w:rsidR="00AF683D" w:rsidRPr="004C7F89" w:rsidRDefault="00AF683D" w:rsidP="00103D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18%</w:t>
            </w:r>
          </w:p>
        </w:tc>
        <w:tc>
          <w:tcPr>
            <w:tcW w:w="2394" w:type="dxa"/>
            <w:vAlign w:val="center"/>
          </w:tcPr>
          <w:p w:rsidR="00AF683D" w:rsidRPr="004C7F89" w:rsidRDefault="00AF683D" w:rsidP="009B2A4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68%</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14%</w:t>
            </w:r>
          </w:p>
        </w:tc>
      </w:tr>
      <w:tr w:rsidR="00AF683D" w:rsidTr="00B82961">
        <w:trPr>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BF3817" w:rsidRDefault="00AF683D" w:rsidP="004C7F89">
            <w:pPr>
              <w:rPr>
                <w:rFonts w:ascii="Century Gothic" w:hAnsi="Century Gothic"/>
                <w:color w:val="943634" w:themeColor="accent2" w:themeShade="BF"/>
                <w:sz w:val="28"/>
                <w:szCs w:val="28"/>
              </w:rPr>
            </w:pPr>
            <w:r w:rsidRPr="00BF3817">
              <w:rPr>
                <w:rFonts w:ascii="Century Gothic" w:hAnsi="Century Gothic"/>
                <w:color w:val="943634" w:themeColor="accent2" w:themeShade="BF"/>
                <w:sz w:val="28"/>
                <w:szCs w:val="28"/>
              </w:rPr>
              <w:t>Central South Etobicoke</w:t>
            </w:r>
          </w:p>
        </w:tc>
        <w:tc>
          <w:tcPr>
            <w:tcW w:w="2394" w:type="dxa"/>
            <w:vAlign w:val="center"/>
          </w:tcPr>
          <w:p w:rsidR="00AF683D" w:rsidRPr="004C7F89" w:rsidRDefault="00AF683D" w:rsidP="00103D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15%</w:t>
            </w:r>
          </w:p>
        </w:tc>
        <w:tc>
          <w:tcPr>
            <w:tcW w:w="2394" w:type="dxa"/>
            <w:vAlign w:val="center"/>
          </w:tcPr>
          <w:p w:rsidR="00AF683D" w:rsidRPr="004C7F89" w:rsidRDefault="00AF683D" w:rsidP="009B2A4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67%</w:t>
            </w:r>
          </w:p>
        </w:tc>
        <w:tc>
          <w:tcPr>
            <w:tcW w:w="2394" w:type="dxa"/>
            <w:vAlign w:val="center"/>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18%</w:t>
            </w:r>
          </w:p>
        </w:tc>
      </w:tr>
      <w:tr w:rsidR="00AF683D" w:rsidTr="00445AE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2547FC" w:rsidRDefault="00AF683D" w:rsidP="004C7F89">
            <w:pPr>
              <w:rPr>
                <w:rFonts w:ascii="Century Gothic" w:hAnsi="Century Gothic"/>
                <w:color w:val="76923C" w:themeColor="accent3" w:themeShade="BF"/>
                <w:sz w:val="28"/>
                <w:szCs w:val="28"/>
              </w:rPr>
            </w:pPr>
            <w:r w:rsidRPr="002547FC">
              <w:rPr>
                <w:rFonts w:ascii="Century Gothic" w:hAnsi="Century Gothic"/>
                <w:color w:val="76923C" w:themeColor="accent3" w:themeShade="BF"/>
                <w:sz w:val="28"/>
                <w:szCs w:val="28"/>
              </w:rPr>
              <w:t>Black Creek</w:t>
            </w:r>
          </w:p>
        </w:tc>
        <w:tc>
          <w:tcPr>
            <w:tcW w:w="2394" w:type="dxa"/>
            <w:vAlign w:val="center"/>
          </w:tcPr>
          <w:p w:rsidR="00AF683D" w:rsidRPr="004C7F89" w:rsidRDefault="00AF683D" w:rsidP="00103D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76923C" w:themeColor="accent3" w:themeShade="BF"/>
                <w:sz w:val="28"/>
                <w:szCs w:val="28"/>
              </w:rPr>
            </w:pPr>
            <w:r w:rsidRPr="004C7F89">
              <w:rPr>
                <w:rFonts w:ascii="Century Gothic" w:hAnsi="Century Gothic"/>
                <w:b/>
                <w:color w:val="76923C" w:themeColor="accent3" w:themeShade="BF"/>
                <w:sz w:val="28"/>
                <w:szCs w:val="28"/>
              </w:rPr>
              <w:t>18%</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76923C" w:themeColor="accent3" w:themeShade="BF"/>
                <w:sz w:val="28"/>
                <w:szCs w:val="28"/>
              </w:rPr>
            </w:pPr>
            <w:r w:rsidRPr="004C7F89">
              <w:rPr>
                <w:rFonts w:ascii="Century Gothic" w:hAnsi="Century Gothic"/>
                <w:b/>
                <w:color w:val="76923C" w:themeColor="accent3" w:themeShade="BF"/>
                <w:sz w:val="28"/>
                <w:szCs w:val="28"/>
              </w:rPr>
              <w:t>67%</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76923C" w:themeColor="accent3" w:themeShade="BF"/>
                <w:sz w:val="28"/>
                <w:szCs w:val="28"/>
              </w:rPr>
            </w:pPr>
            <w:r w:rsidRPr="004C7F89">
              <w:rPr>
                <w:rFonts w:ascii="Century Gothic" w:hAnsi="Century Gothic"/>
                <w:b/>
                <w:color w:val="76923C" w:themeColor="accent3" w:themeShade="BF"/>
                <w:sz w:val="28"/>
                <w:szCs w:val="28"/>
              </w:rPr>
              <w:t>15%</w:t>
            </w:r>
          </w:p>
        </w:tc>
      </w:tr>
      <w:tr w:rsidR="00AF683D" w:rsidTr="00D9708B">
        <w:trPr>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2547FC" w:rsidRDefault="00AF683D" w:rsidP="004C7F89">
            <w:pPr>
              <w:rPr>
                <w:rFonts w:ascii="Century Gothic" w:hAnsi="Century Gothic"/>
                <w:color w:val="7030A0"/>
                <w:sz w:val="28"/>
                <w:szCs w:val="28"/>
              </w:rPr>
            </w:pPr>
            <w:r w:rsidRPr="002547FC">
              <w:rPr>
                <w:rFonts w:ascii="Century Gothic" w:hAnsi="Century Gothic"/>
                <w:color w:val="7030A0"/>
                <w:sz w:val="28"/>
                <w:szCs w:val="28"/>
              </w:rPr>
              <w:t>York South-Weston</w:t>
            </w:r>
          </w:p>
        </w:tc>
        <w:tc>
          <w:tcPr>
            <w:tcW w:w="2394" w:type="dxa"/>
            <w:vAlign w:val="center"/>
          </w:tcPr>
          <w:p w:rsidR="00AF683D" w:rsidRPr="004C7F89" w:rsidRDefault="00AF683D" w:rsidP="00103D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5F497A" w:themeColor="accent4" w:themeShade="BF"/>
                <w:sz w:val="28"/>
                <w:szCs w:val="28"/>
              </w:rPr>
            </w:pPr>
            <w:r w:rsidRPr="004C7F89">
              <w:rPr>
                <w:rFonts w:ascii="Century Gothic" w:hAnsi="Century Gothic"/>
                <w:b/>
                <w:color w:val="5F497A" w:themeColor="accent4" w:themeShade="BF"/>
                <w:sz w:val="28"/>
                <w:szCs w:val="28"/>
              </w:rPr>
              <w:t>17%</w:t>
            </w:r>
          </w:p>
        </w:tc>
        <w:tc>
          <w:tcPr>
            <w:tcW w:w="2394" w:type="dxa"/>
            <w:vAlign w:val="center"/>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5F497A" w:themeColor="accent4" w:themeShade="BF"/>
                <w:sz w:val="28"/>
                <w:szCs w:val="28"/>
              </w:rPr>
            </w:pPr>
            <w:r w:rsidRPr="004C7F89">
              <w:rPr>
                <w:rFonts w:ascii="Century Gothic" w:hAnsi="Century Gothic"/>
                <w:b/>
                <w:color w:val="5F497A" w:themeColor="accent4" w:themeShade="BF"/>
                <w:sz w:val="28"/>
                <w:szCs w:val="28"/>
              </w:rPr>
              <w:t>69%</w:t>
            </w:r>
          </w:p>
        </w:tc>
        <w:tc>
          <w:tcPr>
            <w:tcW w:w="2394" w:type="dxa"/>
            <w:vAlign w:val="center"/>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5F497A" w:themeColor="accent4" w:themeShade="BF"/>
                <w:sz w:val="28"/>
                <w:szCs w:val="28"/>
              </w:rPr>
            </w:pPr>
            <w:r w:rsidRPr="004C7F89">
              <w:rPr>
                <w:rFonts w:ascii="Century Gothic" w:hAnsi="Century Gothic"/>
                <w:b/>
                <w:color w:val="5F497A" w:themeColor="accent4" w:themeShade="BF"/>
                <w:sz w:val="28"/>
                <w:szCs w:val="28"/>
              </w:rPr>
              <w:t>14%</w:t>
            </w:r>
          </w:p>
        </w:tc>
      </w:tr>
      <w:tr w:rsidR="00AF683D" w:rsidTr="001E02B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4C7F89" w:rsidRDefault="00AF683D" w:rsidP="00BF3817">
            <w:pPr>
              <w:rPr>
                <w:rFonts w:ascii="Century Gothic" w:hAnsi="Century Gothic"/>
                <w:sz w:val="28"/>
                <w:szCs w:val="28"/>
              </w:rPr>
            </w:pPr>
            <w:r>
              <w:rPr>
                <w:rFonts w:ascii="Century Gothic" w:hAnsi="Century Gothic"/>
                <w:sz w:val="28"/>
                <w:szCs w:val="28"/>
              </w:rPr>
              <w:t>TWLIP Area</w:t>
            </w:r>
          </w:p>
        </w:tc>
        <w:tc>
          <w:tcPr>
            <w:tcW w:w="2394" w:type="dxa"/>
            <w:vAlign w:val="center"/>
          </w:tcPr>
          <w:p w:rsidR="00AF683D" w:rsidRPr="004C7F89" w:rsidRDefault="00AF683D" w:rsidP="00103D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28"/>
              </w:rPr>
            </w:pPr>
            <w:r w:rsidRPr="004C7F89">
              <w:rPr>
                <w:rFonts w:ascii="Century Gothic" w:hAnsi="Century Gothic"/>
                <w:b/>
                <w:sz w:val="28"/>
                <w:szCs w:val="28"/>
              </w:rPr>
              <w:t>16%</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28"/>
              </w:rPr>
            </w:pPr>
            <w:r w:rsidRPr="004C7F89">
              <w:rPr>
                <w:rFonts w:ascii="Century Gothic" w:hAnsi="Century Gothic"/>
                <w:b/>
                <w:sz w:val="28"/>
                <w:szCs w:val="28"/>
              </w:rPr>
              <w:t>68%</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28"/>
              </w:rPr>
            </w:pPr>
            <w:r w:rsidRPr="004C7F89">
              <w:rPr>
                <w:rFonts w:ascii="Century Gothic" w:hAnsi="Century Gothic"/>
                <w:b/>
                <w:sz w:val="28"/>
                <w:szCs w:val="28"/>
              </w:rPr>
              <w:t>16%</w:t>
            </w:r>
          </w:p>
        </w:tc>
      </w:tr>
    </w:tbl>
    <w:p w:rsidR="00CF3422" w:rsidRDefault="005A70F3" w:rsidP="008943B3">
      <w:pPr>
        <w:spacing w:after="0" w:line="240" w:lineRule="auto"/>
        <w:ind w:left="-142"/>
      </w:pPr>
      <w:r>
        <w:rPr>
          <w:noProof/>
          <w:lang w:eastAsia="zh-CN"/>
        </w:rPr>
        <w:drawing>
          <wp:inline distT="0" distB="0" distL="0" distR="0">
            <wp:extent cx="6057900" cy="238125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79CE" w:rsidRDefault="00644AA2">
      <w:bookmarkStart w:id="25" w:name="_Toc519522410"/>
      <w:r>
        <w:rPr>
          <w:noProof/>
          <w:lang w:eastAsia="zh-CN"/>
        </w:rPr>
        <mc:AlternateContent>
          <mc:Choice Requires="wps">
            <w:drawing>
              <wp:anchor distT="0" distB="0" distL="114300" distR="114300" simplePos="0" relativeHeight="251849216" behindDoc="1" locked="0" layoutInCell="1" allowOverlap="1">
                <wp:simplePos x="0" y="0"/>
                <wp:positionH relativeFrom="column">
                  <wp:posOffset>-95250</wp:posOffset>
                </wp:positionH>
                <wp:positionV relativeFrom="paragraph">
                  <wp:posOffset>2541270</wp:posOffset>
                </wp:positionV>
                <wp:extent cx="6096000" cy="1771650"/>
                <wp:effectExtent l="0" t="0" r="19050" b="1905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71650"/>
                        </a:xfrm>
                        <a:prstGeom prst="rect">
                          <a:avLst/>
                        </a:prstGeom>
                        <a:solidFill>
                          <a:srgbClr val="FFFFFF"/>
                        </a:solidFill>
                        <a:ln w="9525">
                          <a:solidFill>
                            <a:schemeClr val="bg1"/>
                          </a:solidFill>
                          <a:miter lim="800000"/>
                          <a:headEnd/>
                          <a:tailEnd/>
                        </a:ln>
                      </wps:spPr>
                      <wps:txbx>
                        <w:txbxContent>
                          <w:p w:rsidR="00AB029B" w:rsidRPr="00AC622A" w:rsidRDefault="00AB029B" w:rsidP="002547FC">
                            <w:pPr>
                              <w:jc w:val="both"/>
                              <w:rPr>
                                <w:rFonts w:ascii="Century Gothic" w:hAnsi="Century Gothic" w:cs="Arial"/>
                                <w:sz w:val="24"/>
                                <w:szCs w:val="24"/>
                              </w:rPr>
                            </w:pPr>
                            <w:r>
                              <w:rPr>
                                <w:rFonts w:ascii="Century Gothic" w:hAnsi="Century Gothic" w:cs="Arial"/>
                                <w:sz w:val="24"/>
                                <w:szCs w:val="24"/>
                              </w:rPr>
                              <w:t>All four areas in the TWLIP have more people aged 15-64 (over two thirds of the population) than people aged 0-14</w:t>
                            </w:r>
                            <w:r w:rsidRPr="00AC622A">
                              <w:rPr>
                                <w:rFonts w:ascii="Century Gothic" w:hAnsi="Century Gothic" w:cs="Arial"/>
                                <w:sz w:val="24"/>
                                <w:szCs w:val="24"/>
                              </w:rPr>
                              <w:t xml:space="preserve"> </w:t>
                            </w:r>
                            <w:r>
                              <w:rPr>
                                <w:rFonts w:ascii="Century Gothic" w:hAnsi="Century Gothic" w:cs="Arial"/>
                                <w:sz w:val="24"/>
                                <w:szCs w:val="24"/>
                              </w:rPr>
                              <w:t xml:space="preserve">or 65 and over (with each of these peripheral groups comprising of 18% or less of the population in their respective area).  All four areas also display similar population compositions reflected by minimal variance (less than 3 %) in percentage distributions across the three age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5pt;margin-top:200.1pt;width:480pt;height:139.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" strokecolor="white [3212]">
                <v:textbox>
                  <w:txbxContent>
                    <w:p w:rsidR="00AB029B" w:rsidRPr="00AC622A" w:rsidRDefault="00AB029B" w:rsidP="002547FC">
                      <w:pPr>
                        <w:jc w:val="both"/>
                        <w:rPr>
                          <w:rFonts w:ascii="Century Gothic" w:hAnsi="Century Gothic" w:cs="Arial"/>
                          <w:sz w:val="24"/>
                          <w:szCs w:val="24"/>
                        </w:rPr>
                      </w:pPr>
                      <w:r>
                        <w:rPr>
                          <w:rFonts w:ascii="Century Gothic" w:hAnsi="Century Gothic" w:cs="Arial"/>
                          <w:sz w:val="24"/>
                          <w:szCs w:val="24"/>
                        </w:rPr>
                        <w:t>All four areas in the TWLIP have more people aged 15-64 (over two thirds of the population) than people aged 0-14</w:t>
                      </w:r>
                      <w:r w:rsidRPr="00AC622A">
                        <w:rPr>
                          <w:rFonts w:ascii="Century Gothic" w:hAnsi="Century Gothic" w:cs="Arial"/>
                          <w:sz w:val="24"/>
                          <w:szCs w:val="24"/>
                        </w:rPr>
                        <w:t xml:space="preserve"> </w:t>
                      </w:r>
                      <w:r>
                        <w:rPr>
                          <w:rFonts w:ascii="Century Gothic" w:hAnsi="Century Gothic" w:cs="Arial"/>
                          <w:sz w:val="24"/>
                          <w:szCs w:val="24"/>
                        </w:rPr>
                        <w:t xml:space="preserve">or 65 and over (with each of these peripheral groups comprising of 18% or less of the population in their respective area).  All four areas also display similar population compositions reflected by minimal variance (less than 3 %) in percentage distributions across the three age groups. </w:t>
                      </w:r>
                    </w:p>
                  </w:txbxContent>
                </v:textbox>
              </v:shape>
            </w:pict>
          </mc:Fallback>
        </mc:AlternateContent>
      </w:r>
      <w:r w:rsidR="001D79CE">
        <w:br w:type="page"/>
      </w:r>
    </w:p>
    <w:p w:rsidR="00EE58A2" w:rsidRDefault="00EE58A2" w:rsidP="00860C55">
      <w:pPr>
        <w:pStyle w:val="Heading2"/>
      </w:pPr>
      <w:bookmarkStart w:id="26" w:name="_Toc519770995"/>
      <w:bookmarkStart w:id="27" w:name="_Toc519771077"/>
      <w:r w:rsidRPr="004A6C7F">
        <w:lastRenderedPageBreak/>
        <w:t>Immigration Status</w:t>
      </w:r>
      <w:bookmarkEnd w:id="25"/>
      <w:bookmarkEnd w:id="26"/>
      <w:bookmarkEnd w:id="27"/>
    </w:p>
    <w:p w:rsidR="00EC032B" w:rsidRPr="00EC032B" w:rsidRDefault="00A5189C" w:rsidP="00EC032B">
      <w:r>
        <w:rPr>
          <w:noProof/>
          <w:lang w:eastAsia="zh-CN"/>
        </w:rPr>
        <w:drawing>
          <wp:anchor distT="0" distB="0" distL="114300" distR="114300" simplePos="0" relativeHeight="251838976" behindDoc="0" locked="0" layoutInCell="1" allowOverlap="1">
            <wp:simplePos x="0" y="0"/>
            <wp:positionH relativeFrom="column">
              <wp:posOffset>-85725</wp:posOffset>
            </wp:positionH>
            <wp:positionV relativeFrom="paragraph">
              <wp:posOffset>35560</wp:posOffset>
            </wp:positionV>
            <wp:extent cx="6029325" cy="2752725"/>
            <wp:effectExtent l="0" t="0" r="9525" b="9525"/>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E58A2" w:rsidRPr="00EE58A2" w:rsidRDefault="00EE58A2" w:rsidP="00EE58A2">
      <w:pPr>
        <w:rPr>
          <w:rFonts w:ascii="Century Gothic" w:hAnsi="Century Gothic"/>
          <w:sz w:val="24"/>
        </w:rPr>
      </w:pPr>
    </w:p>
    <w:p w:rsidR="00EE58A2" w:rsidRPr="00EE58A2" w:rsidRDefault="00EE58A2" w:rsidP="00EE58A2">
      <w:pPr>
        <w:tabs>
          <w:tab w:val="center" w:pos="4680"/>
          <w:tab w:val="right" w:pos="9360"/>
        </w:tabs>
        <w:rPr>
          <w:rFonts w:ascii="Century Gothic" w:hAnsi="Century Gothic"/>
          <w:sz w:val="24"/>
          <w:szCs w:val="24"/>
        </w:rPr>
      </w:pPr>
      <w:r w:rsidRPr="00EE58A2">
        <w:rPr>
          <w:rFonts w:ascii="Century Gothic" w:hAnsi="Century Gothic"/>
          <w:sz w:val="24"/>
          <w:szCs w:val="24"/>
        </w:rPr>
        <w:tab/>
      </w:r>
      <w:r w:rsidRPr="00EE58A2">
        <w:rPr>
          <w:rFonts w:ascii="Century Gothic" w:hAnsi="Century Gothic"/>
          <w:sz w:val="24"/>
          <w:szCs w:val="24"/>
        </w:rPr>
        <w:tab/>
      </w:r>
    </w:p>
    <w:p w:rsidR="00EE58A2" w:rsidRPr="00EE58A2" w:rsidRDefault="00EE58A2" w:rsidP="00EE58A2">
      <w:pPr>
        <w:tabs>
          <w:tab w:val="center" w:pos="4680"/>
          <w:tab w:val="right" w:pos="9360"/>
        </w:tabs>
        <w:rPr>
          <w:rFonts w:ascii="Century Gothic" w:hAnsi="Century Gothic"/>
          <w:sz w:val="24"/>
          <w:szCs w:val="24"/>
        </w:rPr>
      </w:pPr>
    </w:p>
    <w:p w:rsidR="00EE58A2" w:rsidRPr="00EE58A2" w:rsidRDefault="00EE58A2" w:rsidP="00EE58A2">
      <w:pPr>
        <w:tabs>
          <w:tab w:val="center" w:pos="4680"/>
          <w:tab w:val="right" w:pos="9360"/>
        </w:tabs>
        <w:rPr>
          <w:rFonts w:ascii="Century Gothic" w:hAnsi="Century Gothic"/>
          <w:sz w:val="24"/>
          <w:szCs w:val="24"/>
        </w:rPr>
      </w:pPr>
    </w:p>
    <w:p w:rsidR="00EE58A2" w:rsidRPr="00EE58A2" w:rsidRDefault="00EE58A2" w:rsidP="00EE58A2">
      <w:pPr>
        <w:tabs>
          <w:tab w:val="center" w:pos="4680"/>
          <w:tab w:val="right" w:pos="9360"/>
        </w:tabs>
        <w:rPr>
          <w:rFonts w:ascii="Century Gothic" w:hAnsi="Century Gothic"/>
          <w:sz w:val="24"/>
          <w:szCs w:val="24"/>
        </w:rPr>
      </w:pPr>
    </w:p>
    <w:p w:rsidR="00EE58A2" w:rsidRPr="00EE58A2" w:rsidRDefault="00EE58A2" w:rsidP="00EE58A2">
      <w:pPr>
        <w:tabs>
          <w:tab w:val="center" w:pos="4680"/>
          <w:tab w:val="right" w:pos="9360"/>
        </w:tabs>
        <w:rPr>
          <w:rFonts w:ascii="Century Gothic" w:hAnsi="Century Gothic"/>
          <w:sz w:val="24"/>
          <w:szCs w:val="24"/>
        </w:rPr>
      </w:pPr>
    </w:p>
    <w:tbl>
      <w:tblPr>
        <w:tblStyle w:val="LightList-Accent4"/>
        <w:tblpPr w:leftFromText="180" w:rightFromText="180" w:vertAnchor="text" w:horzAnchor="margin" w:tblpY="798"/>
        <w:tblW w:w="0" w:type="auto"/>
        <w:tblLook w:val="04A0" w:firstRow="1" w:lastRow="0" w:firstColumn="1" w:lastColumn="0" w:noHBand="0" w:noVBand="1"/>
      </w:tblPr>
      <w:tblGrid>
        <w:gridCol w:w="1946"/>
        <w:gridCol w:w="1699"/>
        <w:gridCol w:w="1975"/>
        <w:gridCol w:w="1969"/>
        <w:gridCol w:w="1987"/>
      </w:tblGrid>
      <w:tr w:rsidR="00B60258" w:rsidTr="00AF683D">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946" w:type="dxa"/>
            <w:vAlign w:val="center"/>
          </w:tcPr>
          <w:p w:rsidR="00B60258" w:rsidRPr="004C7F89" w:rsidRDefault="004C7F89" w:rsidP="004C7F89">
            <w:pPr>
              <w:pStyle w:val="Heading2"/>
              <w:jc w:val="left"/>
              <w:outlineLvl w:val="1"/>
              <w:rPr>
                <w:color w:val="FFFFFF" w:themeColor="background1"/>
                <w:sz w:val="28"/>
                <w:szCs w:val="28"/>
              </w:rPr>
            </w:pPr>
            <w:bookmarkStart w:id="28" w:name="_Toc519522414"/>
            <w:r>
              <w:rPr>
                <w:color w:val="FFFFFF" w:themeColor="background1"/>
                <w:sz w:val="28"/>
                <w:szCs w:val="28"/>
              </w:rPr>
              <w:t>Area</w:t>
            </w:r>
          </w:p>
        </w:tc>
        <w:tc>
          <w:tcPr>
            <w:tcW w:w="1699" w:type="dxa"/>
            <w:vAlign w:val="center"/>
          </w:tcPr>
          <w:p w:rsidR="00B60258" w:rsidRPr="004C7F89" w:rsidRDefault="00B60258" w:rsidP="00E9605D">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29" w:name="_Toc519770997"/>
            <w:bookmarkStart w:id="30" w:name="_Toc519771079"/>
            <w:r w:rsidRPr="004C7F89">
              <w:rPr>
                <w:color w:val="FFFFFF" w:themeColor="background1"/>
                <w:sz w:val="28"/>
                <w:szCs w:val="28"/>
              </w:rPr>
              <w:t>Non-Immigrants</w:t>
            </w:r>
            <w:bookmarkEnd w:id="29"/>
            <w:bookmarkEnd w:id="30"/>
          </w:p>
        </w:tc>
        <w:tc>
          <w:tcPr>
            <w:tcW w:w="1975" w:type="dxa"/>
            <w:vAlign w:val="center"/>
          </w:tcPr>
          <w:p w:rsidR="00B60258" w:rsidRPr="004C7F89" w:rsidRDefault="008943B3" w:rsidP="00E9605D">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31" w:name="_Toc519770998"/>
            <w:bookmarkStart w:id="32" w:name="_Toc519771080"/>
            <w:r w:rsidRPr="004C7F89">
              <w:rPr>
                <w:color w:val="FFFFFF" w:themeColor="background1"/>
                <w:sz w:val="28"/>
                <w:szCs w:val="28"/>
              </w:rPr>
              <w:t xml:space="preserve">All </w:t>
            </w:r>
            <w:r w:rsidR="00B60258" w:rsidRPr="004C7F89">
              <w:rPr>
                <w:color w:val="FFFFFF" w:themeColor="background1"/>
                <w:sz w:val="28"/>
                <w:szCs w:val="28"/>
              </w:rPr>
              <w:t>Immigrants</w:t>
            </w:r>
            <w:bookmarkEnd w:id="31"/>
            <w:bookmarkEnd w:id="32"/>
            <w:r w:rsidR="00AF683D">
              <w:rPr>
                <w:rStyle w:val="FootnoteReference"/>
                <w:color w:val="FFFFFF" w:themeColor="background1"/>
                <w:sz w:val="28"/>
                <w:szCs w:val="28"/>
              </w:rPr>
              <w:footnoteReference w:id="11"/>
            </w:r>
          </w:p>
        </w:tc>
        <w:tc>
          <w:tcPr>
            <w:tcW w:w="1969" w:type="dxa"/>
            <w:vAlign w:val="center"/>
          </w:tcPr>
          <w:p w:rsidR="00B60258" w:rsidRPr="004C7F89" w:rsidRDefault="00B60258" w:rsidP="00E9605D">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33" w:name="_Toc519770999"/>
            <w:bookmarkStart w:id="34" w:name="_Toc519771081"/>
            <w:r w:rsidRPr="004C7F89">
              <w:rPr>
                <w:color w:val="FFFFFF" w:themeColor="background1"/>
                <w:sz w:val="28"/>
                <w:szCs w:val="28"/>
              </w:rPr>
              <w:t>Recent Immigrants (2011- 2016)</w:t>
            </w:r>
            <w:bookmarkEnd w:id="33"/>
            <w:bookmarkEnd w:id="34"/>
          </w:p>
        </w:tc>
        <w:tc>
          <w:tcPr>
            <w:tcW w:w="1987" w:type="dxa"/>
            <w:vAlign w:val="center"/>
          </w:tcPr>
          <w:p w:rsidR="00B60258" w:rsidRPr="004C7F89" w:rsidRDefault="00B60258" w:rsidP="00E9605D">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35" w:name="_Toc519771000"/>
            <w:bookmarkStart w:id="36" w:name="_Toc519771082"/>
            <w:r w:rsidRPr="004C7F89">
              <w:rPr>
                <w:color w:val="FFFFFF" w:themeColor="background1"/>
                <w:sz w:val="28"/>
                <w:szCs w:val="28"/>
              </w:rPr>
              <w:t>Non-Permanent Residents</w:t>
            </w:r>
            <w:bookmarkEnd w:id="35"/>
            <w:bookmarkEnd w:id="36"/>
          </w:p>
        </w:tc>
      </w:tr>
      <w:tr w:rsidR="00AF683D" w:rsidTr="00AF683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946" w:type="dxa"/>
            <w:vAlign w:val="center"/>
          </w:tcPr>
          <w:p w:rsidR="00AF683D" w:rsidRPr="004C7F89" w:rsidRDefault="00AF683D" w:rsidP="002547FC">
            <w:pPr>
              <w:rPr>
                <w:sz w:val="28"/>
                <w:szCs w:val="28"/>
              </w:rPr>
            </w:pPr>
            <w:bookmarkStart w:id="37" w:name="_Toc519771001"/>
            <w:bookmarkStart w:id="38" w:name="_Toc519771083"/>
            <w:r w:rsidRPr="002547FC">
              <w:rPr>
                <w:rFonts w:ascii="Century Gothic" w:hAnsi="Century Gothic"/>
                <w:color w:val="0070C0"/>
                <w:sz w:val="28"/>
                <w:szCs w:val="28"/>
              </w:rPr>
              <w:t>North Etobicoke</w:t>
            </w:r>
            <w:bookmarkEnd w:id="37"/>
            <w:bookmarkEnd w:id="38"/>
          </w:p>
        </w:tc>
        <w:tc>
          <w:tcPr>
            <w:tcW w:w="1699"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28"/>
                <w:szCs w:val="28"/>
              </w:rPr>
            </w:pPr>
            <w:r>
              <w:rPr>
                <w:rFonts w:ascii="Century Gothic" w:hAnsi="Century Gothic"/>
                <w:b/>
                <w:color w:val="0070C0"/>
                <w:sz w:val="28"/>
                <w:szCs w:val="28"/>
              </w:rPr>
              <w:t>39</w:t>
            </w:r>
            <w:r w:rsidRPr="004C7F89">
              <w:rPr>
                <w:rFonts w:ascii="Century Gothic" w:hAnsi="Century Gothic"/>
                <w:b/>
                <w:color w:val="0070C0"/>
                <w:sz w:val="28"/>
                <w:szCs w:val="28"/>
              </w:rPr>
              <w:t>%</w:t>
            </w:r>
          </w:p>
        </w:tc>
        <w:tc>
          <w:tcPr>
            <w:tcW w:w="1975" w:type="dxa"/>
            <w:vAlign w:val="center"/>
          </w:tcPr>
          <w:p w:rsidR="00AF683D" w:rsidRPr="004C7F89" w:rsidRDefault="00AF683D" w:rsidP="00AF683D">
            <w:pPr>
              <w:pStyle w:val="Heading2"/>
              <w:spacing w:before="0" w:line="276" w:lineRule="auto"/>
              <w:outlineLvl w:val="1"/>
              <w:cnfStyle w:val="000000100000" w:firstRow="0" w:lastRow="0" w:firstColumn="0" w:lastColumn="0" w:oddVBand="0" w:evenVBand="0" w:oddHBand="1" w:evenHBand="0" w:firstRowFirstColumn="0" w:firstRowLastColumn="0" w:lastRowFirstColumn="0" w:lastRowLastColumn="0"/>
              <w:rPr>
                <w:color w:val="0070C0"/>
                <w:sz w:val="28"/>
                <w:szCs w:val="28"/>
              </w:rPr>
            </w:pPr>
            <w:r w:rsidRPr="004C7F89">
              <w:rPr>
                <w:color w:val="0070C0"/>
                <w:sz w:val="28"/>
                <w:szCs w:val="28"/>
              </w:rPr>
              <w:t>5</w:t>
            </w:r>
            <w:r>
              <w:rPr>
                <w:color w:val="0070C0"/>
                <w:sz w:val="28"/>
                <w:szCs w:val="28"/>
              </w:rPr>
              <w:t>8</w:t>
            </w:r>
            <w:r w:rsidRPr="004C7F89">
              <w:rPr>
                <w:color w:val="0070C0"/>
                <w:sz w:val="28"/>
                <w:szCs w:val="28"/>
              </w:rPr>
              <w:t>%</w:t>
            </w:r>
          </w:p>
        </w:tc>
        <w:tc>
          <w:tcPr>
            <w:tcW w:w="1969" w:type="dxa"/>
            <w:vAlign w:val="center"/>
          </w:tcPr>
          <w:p w:rsidR="00AF683D" w:rsidRPr="004C7F89"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0070C0"/>
                <w:sz w:val="28"/>
                <w:szCs w:val="28"/>
              </w:rPr>
            </w:pPr>
            <w:r w:rsidRPr="004C7F89">
              <w:rPr>
                <w:color w:val="0070C0"/>
                <w:sz w:val="28"/>
                <w:szCs w:val="28"/>
              </w:rPr>
              <w:t>9%</w:t>
            </w:r>
          </w:p>
        </w:tc>
        <w:tc>
          <w:tcPr>
            <w:tcW w:w="1987" w:type="dxa"/>
            <w:vAlign w:val="center"/>
          </w:tcPr>
          <w:p w:rsidR="00AF683D" w:rsidRPr="004C7F89"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0070C0"/>
                <w:sz w:val="28"/>
                <w:szCs w:val="28"/>
              </w:rPr>
            </w:pPr>
            <w:r w:rsidRPr="004C7F89">
              <w:rPr>
                <w:color w:val="0070C0"/>
                <w:sz w:val="28"/>
                <w:szCs w:val="28"/>
              </w:rPr>
              <w:t>3%</w:t>
            </w:r>
          </w:p>
        </w:tc>
      </w:tr>
      <w:tr w:rsidR="00AF683D" w:rsidTr="00AF683D">
        <w:trPr>
          <w:trHeight w:val="1109"/>
        </w:trPr>
        <w:tc>
          <w:tcPr>
            <w:cnfStyle w:val="001000000000" w:firstRow="0" w:lastRow="0" w:firstColumn="1" w:lastColumn="0" w:oddVBand="0" w:evenVBand="0" w:oddHBand="0" w:evenHBand="0" w:firstRowFirstColumn="0" w:firstRowLastColumn="0" w:lastRowFirstColumn="0" w:lastRowLastColumn="0"/>
            <w:tcW w:w="1946" w:type="dxa"/>
            <w:vAlign w:val="center"/>
          </w:tcPr>
          <w:p w:rsidR="00AF683D" w:rsidRPr="00BF3817" w:rsidRDefault="00AF683D" w:rsidP="002547FC">
            <w:pPr>
              <w:rPr>
                <w:color w:val="943634" w:themeColor="accent2" w:themeShade="BF"/>
                <w:sz w:val="28"/>
                <w:szCs w:val="28"/>
              </w:rPr>
            </w:pPr>
            <w:bookmarkStart w:id="39" w:name="_Toc519771006"/>
            <w:bookmarkStart w:id="40" w:name="_Toc519771088"/>
            <w:r w:rsidRPr="00BF3817">
              <w:rPr>
                <w:rFonts w:ascii="Century Gothic" w:hAnsi="Century Gothic"/>
                <w:color w:val="943634" w:themeColor="accent2" w:themeShade="BF"/>
                <w:sz w:val="28"/>
                <w:szCs w:val="28"/>
              </w:rPr>
              <w:t>Central South Etobicoke</w:t>
            </w:r>
            <w:bookmarkEnd w:id="39"/>
            <w:bookmarkEnd w:id="40"/>
          </w:p>
        </w:tc>
        <w:tc>
          <w:tcPr>
            <w:tcW w:w="1699" w:type="dxa"/>
            <w:vAlign w:val="center"/>
          </w:tcPr>
          <w:p w:rsidR="00AF683D" w:rsidRPr="004C7F89" w:rsidRDefault="00AF683D" w:rsidP="00AF683D">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943634" w:themeColor="accent2" w:themeShade="BF"/>
                <w:sz w:val="28"/>
                <w:szCs w:val="28"/>
              </w:rPr>
            </w:pPr>
            <w:r w:rsidRPr="004C7F89">
              <w:rPr>
                <w:rFonts w:ascii="Century Gothic" w:hAnsi="Century Gothic"/>
                <w:b/>
                <w:color w:val="943634" w:themeColor="accent2" w:themeShade="BF"/>
                <w:sz w:val="28"/>
                <w:szCs w:val="28"/>
              </w:rPr>
              <w:t>58%</w:t>
            </w:r>
          </w:p>
        </w:tc>
        <w:tc>
          <w:tcPr>
            <w:tcW w:w="1975" w:type="dxa"/>
            <w:vAlign w:val="center"/>
          </w:tcPr>
          <w:p w:rsidR="00AF683D" w:rsidRPr="004C7F89"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943634" w:themeColor="accent2" w:themeShade="BF"/>
                <w:sz w:val="28"/>
                <w:szCs w:val="28"/>
              </w:rPr>
            </w:pPr>
            <w:r w:rsidRPr="004C7F89">
              <w:rPr>
                <w:color w:val="943634" w:themeColor="accent2" w:themeShade="BF"/>
                <w:sz w:val="28"/>
                <w:szCs w:val="28"/>
              </w:rPr>
              <w:t>40%</w:t>
            </w:r>
            <w:bookmarkStart w:id="41" w:name="_Toc519771007"/>
            <w:bookmarkStart w:id="42" w:name="_Toc519771089"/>
            <w:bookmarkEnd w:id="41"/>
            <w:bookmarkEnd w:id="42"/>
          </w:p>
        </w:tc>
        <w:tc>
          <w:tcPr>
            <w:tcW w:w="1969" w:type="dxa"/>
            <w:vAlign w:val="center"/>
          </w:tcPr>
          <w:p w:rsidR="00AF683D" w:rsidRPr="004C7F89"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943634" w:themeColor="accent2" w:themeShade="BF"/>
                <w:sz w:val="28"/>
                <w:szCs w:val="28"/>
              </w:rPr>
            </w:pPr>
            <w:r w:rsidRPr="004C7F89">
              <w:rPr>
                <w:color w:val="943634" w:themeColor="accent2" w:themeShade="BF"/>
                <w:sz w:val="28"/>
                <w:szCs w:val="28"/>
              </w:rPr>
              <w:t>5%</w:t>
            </w:r>
          </w:p>
        </w:tc>
        <w:tc>
          <w:tcPr>
            <w:tcW w:w="1987" w:type="dxa"/>
            <w:vAlign w:val="center"/>
          </w:tcPr>
          <w:p w:rsidR="00AF683D" w:rsidRPr="004C7F89"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943634" w:themeColor="accent2" w:themeShade="BF"/>
                <w:sz w:val="28"/>
                <w:szCs w:val="28"/>
              </w:rPr>
            </w:pPr>
            <w:r w:rsidRPr="004C7F89">
              <w:rPr>
                <w:color w:val="943634" w:themeColor="accent2" w:themeShade="BF"/>
                <w:sz w:val="28"/>
                <w:szCs w:val="28"/>
              </w:rPr>
              <w:t>2%</w:t>
            </w:r>
          </w:p>
        </w:tc>
      </w:tr>
      <w:tr w:rsidR="00AF683D" w:rsidTr="00AF683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46" w:type="dxa"/>
            <w:vAlign w:val="center"/>
          </w:tcPr>
          <w:p w:rsidR="00AF683D" w:rsidRPr="004C7F89" w:rsidRDefault="00AF683D" w:rsidP="002547FC">
            <w:pPr>
              <w:rPr>
                <w:sz w:val="28"/>
                <w:szCs w:val="28"/>
              </w:rPr>
            </w:pPr>
            <w:bookmarkStart w:id="43" w:name="_Toc519771010"/>
            <w:bookmarkStart w:id="44" w:name="_Toc519771092"/>
            <w:r w:rsidRPr="002547FC">
              <w:rPr>
                <w:rFonts w:ascii="Century Gothic" w:hAnsi="Century Gothic"/>
                <w:color w:val="76923C" w:themeColor="accent3" w:themeShade="BF"/>
                <w:sz w:val="28"/>
                <w:szCs w:val="28"/>
              </w:rPr>
              <w:t>Black Creek</w:t>
            </w:r>
            <w:bookmarkEnd w:id="43"/>
            <w:bookmarkEnd w:id="44"/>
          </w:p>
        </w:tc>
        <w:tc>
          <w:tcPr>
            <w:tcW w:w="1699"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76923C" w:themeColor="accent3" w:themeShade="BF"/>
                <w:sz w:val="28"/>
                <w:szCs w:val="28"/>
              </w:rPr>
            </w:pPr>
            <w:r w:rsidRPr="004C7F89">
              <w:rPr>
                <w:rFonts w:ascii="Century Gothic" w:hAnsi="Century Gothic"/>
                <w:b/>
                <w:color w:val="76923C" w:themeColor="accent3" w:themeShade="BF"/>
                <w:sz w:val="28"/>
                <w:szCs w:val="28"/>
              </w:rPr>
              <w:t>39%</w:t>
            </w:r>
          </w:p>
        </w:tc>
        <w:tc>
          <w:tcPr>
            <w:tcW w:w="1975"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76923C" w:themeColor="accent3" w:themeShade="BF"/>
                <w:sz w:val="28"/>
                <w:szCs w:val="28"/>
              </w:rPr>
            </w:pPr>
            <w:r>
              <w:rPr>
                <w:rFonts w:ascii="Century Gothic" w:hAnsi="Century Gothic"/>
                <w:b/>
                <w:color w:val="76923C" w:themeColor="accent3" w:themeShade="BF"/>
                <w:sz w:val="28"/>
                <w:szCs w:val="28"/>
              </w:rPr>
              <w:t>58</w:t>
            </w:r>
            <w:r w:rsidRPr="004C7F89">
              <w:rPr>
                <w:rFonts w:ascii="Century Gothic" w:hAnsi="Century Gothic"/>
                <w:b/>
                <w:color w:val="76923C" w:themeColor="accent3" w:themeShade="BF"/>
                <w:sz w:val="28"/>
                <w:szCs w:val="28"/>
              </w:rPr>
              <w:t>%</w:t>
            </w:r>
          </w:p>
        </w:tc>
        <w:tc>
          <w:tcPr>
            <w:tcW w:w="1969" w:type="dxa"/>
            <w:vAlign w:val="center"/>
          </w:tcPr>
          <w:p w:rsidR="00AF683D" w:rsidRPr="004C7F89"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76923C" w:themeColor="accent3" w:themeShade="BF"/>
                <w:sz w:val="28"/>
                <w:szCs w:val="28"/>
              </w:rPr>
            </w:pPr>
            <w:r w:rsidRPr="004C7F89">
              <w:rPr>
                <w:color w:val="76923C" w:themeColor="accent3" w:themeShade="BF"/>
                <w:sz w:val="28"/>
                <w:szCs w:val="28"/>
              </w:rPr>
              <w:t>8%</w:t>
            </w:r>
          </w:p>
        </w:tc>
        <w:tc>
          <w:tcPr>
            <w:tcW w:w="1987" w:type="dxa"/>
            <w:vAlign w:val="center"/>
          </w:tcPr>
          <w:p w:rsidR="00AF683D" w:rsidRPr="004C7F89"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76923C" w:themeColor="accent3" w:themeShade="BF"/>
                <w:sz w:val="28"/>
                <w:szCs w:val="28"/>
              </w:rPr>
            </w:pPr>
            <w:r w:rsidRPr="004C7F89">
              <w:rPr>
                <w:color w:val="76923C" w:themeColor="accent3" w:themeShade="BF"/>
                <w:sz w:val="28"/>
                <w:szCs w:val="28"/>
              </w:rPr>
              <w:t>3%</w:t>
            </w:r>
          </w:p>
        </w:tc>
      </w:tr>
      <w:tr w:rsidR="00AF683D" w:rsidTr="00AF683D">
        <w:trPr>
          <w:trHeight w:val="794"/>
        </w:trPr>
        <w:tc>
          <w:tcPr>
            <w:cnfStyle w:val="001000000000" w:firstRow="0" w:lastRow="0" w:firstColumn="1" w:lastColumn="0" w:oddVBand="0" w:evenVBand="0" w:oddHBand="0" w:evenHBand="0" w:firstRowFirstColumn="0" w:firstRowLastColumn="0" w:lastRowFirstColumn="0" w:lastRowLastColumn="0"/>
            <w:tcW w:w="1946" w:type="dxa"/>
            <w:vAlign w:val="center"/>
          </w:tcPr>
          <w:p w:rsidR="00AF683D" w:rsidRPr="004C7F89" w:rsidRDefault="00AF683D" w:rsidP="002547FC">
            <w:pPr>
              <w:rPr>
                <w:sz w:val="28"/>
                <w:szCs w:val="28"/>
              </w:rPr>
            </w:pPr>
            <w:bookmarkStart w:id="45" w:name="_Toc519771013"/>
            <w:bookmarkStart w:id="46" w:name="_Toc519771095"/>
            <w:r w:rsidRPr="002547FC">
              <w:rPr>
                <w:rFonts w:ascii="Century Gothic" w:hAnsi="Century Gothic"/>
                <w:color w:val="7030A0"/>
                <w:sz w:val="28"/>
                <w:szCs w:val="28"/>
              </w:rPr>
              <w:t>York South-Weston</w:t>
            </w:r>
            <w:bookmarkEnd w:id="45"/>
            <w:bookmarkEnd w:id="46"/>
          </w:p>
        </w:tc>
        <w:tc>
          <w:tcPr>
            <w:tcW w:w="1699" w:type="dxa"/>
            <w:vAlign w:val="center"/>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rPr>
            </w:pPr>
            <w:r>
              <w:rPr>
                <w:rFonts w:ascii="Century Gothic" w:hAnsi="Century Gothic"/>
                <w:b/>
                <w:color w:val="5F497A" w:themeColor="accent4" w:themeShade="BF"/>
                <w:sz w:val="28"/>
                <w:szCs w:val="28"/>
              </w:rPr>
              <w:t>48</w:t>
            </w:r>
            <w:r w:rsidRPr="004C7F89">
              <w:rPr>
                <w:rFonts w:ascii="Century Gothic" w:hAnsi="Century Gothic"/>
                <w:b/>
                <w:color w:val="5F497A" w:themeColor="accent4" w:themeShade="BF"/>
                <w:sz w:val="28"/>
                <w:szCs w:val="28"/>
              </w:rPr>
              <w:t>%</w:t>
            </w:r>
          </w:p>
        </w:tc>
        <w:tc>
          <w:tcPr>
            <w:tcW w:w="1975" w:type="dxa"/>
            <w:vAlign w:val="center"/>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28"/>
              </w:rPr>
            </w:pPr>
            <w:r>
              <w:rPr>
                <w:rFonts w:ascii="Century Gothic" w:hAnsi="Century Gothic"/>
                <w:b/>
                <w:color w:val="5F497A" w:themeColor="accent4" w:themeShade="BF"/>
                <w:sz w:val="28"/>
                <w:szCs w:val="28"/>
              </w:rPr>
              <w:t>50</w:t>
            </w:r>
            <w:r w:rsidRPr="004C7F89">
              <w:rPr>
                <w:rFonts w:ascii="Century Gothic" w:hAnsi="Century Gothic"/>
                <w:b/>
                <w:color w:val="5F497A" w:themeColor="accent4" w:themeShade="BF"/>
                <w:sz w:val="28"/>
                <w:szCs w:val="28"/>
              </w:rPr>
              <w:t>%</w:t>
            </w:r>
          </w:p>
        </w:tc>
        <w:tc>
          <w:tcPr>
            <w:tcW w:w="1969" w:type="dxa"/>
            <w:vAlign w:val="center"/>
          </w:tcPr>
          <w:p w:rsidR="00AF683D" w:rsidRPr="004C7F89"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5F497A" w:themeColor="accent4" w:themeShade="BF"/>
                <w:sz w:val="28"/>
                <w:szCs w:val="28"/>
              </w:rPr>
            </w:pPr>
            <w:r w:rsidRPr="004C7F89">
              <w:rPr>
                <w:color w:val="5F497A" w:themeColor="accent4" w:themeShade="BF"/>
                <w:sz w:val="28"/>
                <w:szCs w:val="28"/>
              </w:rPr>
              <w:t>6%</w:t>
            </w:r>
          </w:p>
        </w:tc>
        <w:tc>
          <w:tcPr>
            <w:tcW w:w="1987" w:type="dxa"/>
            <w:vAlign w:val="center"/>
          </w:tcPr>
          <w:p w:rsidR="00AF683D" w:rsidRPr="004C7F89"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5F497A" w:themeColor="accent4" w:themeShade="BF"/>
                <w:sz w:val="28"/>
                <w:szCs w:val="28"/>
              </w:rPr>
            </w:pPr>
            <w:r w:rsidRPr="004C7F89">
              <w:rPr>
                <w:color w:val="5F497A" w:themeColor="accent4" w:themeShade="BF"/>
                <w:sz w:val="28"/>
                <w:szCs w:val="28"/>
              </w:rPr>
              <w:t>2%</w:t>
            </w:r>
          </w:p>
        </w:tc>
      </w:tr>
      <w:tr w:rsidR="00AF683D" w:rsidTr="00AF683D">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946" w:type="dxa"/>
            <w:vAlign w:val="center"/>
          </w:tcPr>
          <w:p w:rsidR="00AF683D" w:rsidRPr="002547FC" w:rsidRDefault="00AF683D" w:rsidP="00BF3817">
            <w:pPr>
              <w:pStyle w:val="Heading2"/>
              <w:spacing w:before="0"/>
              <w:jc w:val="left"/>
              <w:outlineLvl w:val="1"/>
              <w:rPr>
                <w:b/>
                <w:color w:val="auto"/>
                <w:sz w:val="28"/>
                <w:szCs w:val="28"/>
              </w:rPr>
            </w:pPr>
            <w:r w:rsidRPr="002547FC">
              <w:rPr>
                <w:b/>
                <w:color w:val="auto"/>
                <w:sz w:val="28"/>
                <w:szCs w:val="28"/>
              </w:rPr>
              <w:t>TWLIP Area</w:t>
            </w:r>
          </w:p>
        </w:tc>
        <w:tc>
          <w:tcPr>
            <w:tcW w:w="1699"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8"/>
                <w:szCs w:val="28"/>
              </w:rPr>
            </w:pPr>
            <w:r w:rsidRPr="004C7F89">
              <w:rPr>
                <w:rFonts w:ascii="Century Gothic" w:hAnsi="Century Gothic"/>
                <w:b/>
                <w:sz w:val="28"/>
                <w:szCs w:val="28"/>
              </w:rPr>
              <w:t>49%</w:t>
            </w:r>
          </w:p>
        </w:tc>
        <w:tc>
          <w:tcPr>
            <w:tcW w:w="1975"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8"/>
                <w:szCs w:val="28"/>
              </w:rPr>
            </w:pPr>
            <w:r w:rsidRPr="004C7F89">
              <w:rPr>
                <w:rFonts w:ascii="Century Gothic" w:hAnsi="Century Gothic"/>
                <w:b/>
                <w:sz w:val="28"/>
                <w:szCs w:val="28"/>
              </w:rPr>
              <w:t>4</w:t>
            </w:r>
            <w:r>
              <w:rPr>
                <w:rFonts w:ascii="Century Gothic" w:hAnsi="Century Gothic"/>
                <w:b/>
                <w:sz w:val="28"/>
                <w:szCs w:val="28"/>
              </w:rPr>
              <w:t>9</w:t>
            </w:r>
            <w:r w:rsidRPr="004C7F89">
              <w:rPr>
                <w:rFonts w:ascii="Century Gothic" w:hAnsi="Century Gothic"/>
                <w:b/>
                <w:sz w:val="28"/>
                <w:szCs w:val="28"/>
              </w:rPr>
              <w:t>%</w:t>
            </w:r>
          </w:p>
        </w:tc>
        <w:tc>
          <w:tcPr>
            <w:tcW w:w="1969" w:type="dxa"/>
            <w:vAlign w:val="center"/>
          </w:tcPr>
          <w:p w:rsidR="00AF683D" w:rsidRPr="004C7F89"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auto"/>
                <w:sz w:val="28"/>
                <w:szCs w:val="28"/>
              </w:rPr>
            </w:pPr>
            <w:r w:rsidRPr="004C7F89">
              <w:rPr>
                <w:color w:val="auto"/>
                <w:sz w:val="28"/>
                <w:szCs w:val="28"/>
              </w:rPr>
              <w:t>6%</w:t>
            </w:r>
            <w:bookmarkStart w:id="47" w:name="_Toc519771017"/>
            <w:bookmarkStart w:id="48" w:name="_Toc519771099"/>
            <w:bookmarkEnd w:id="47"/>
            <w:bookmarkEnd w:id="48"/>
          </w:p>
        </w:tc>
        <w:tc>
          <w:tcPr>
            <w:tcW w:w="1987" w:type="dxa"/>
            <w:vAlign w:val="center"/>
          </w:tcPr>
          <w:p w:rsidR="00AF683D" w:rsidRPr="004C7F89"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auto"/>
                <w:sz w:val="28"/>
                <w:szCs w:val="28"/>
              </w:rPr>
            </w:pPr>
            <w:r w:rsidRPr="004C7F89">
              <w:rPr>
                <w:color w:val="auto"/>
                <w:sz w:val="28"/>
                <w:szCs w:val="28"/>
              </w:rPr>
              <w:t>2%</w:t>
            </w:r>
            <w:bookmarkStart w:id="49" w:name="_Toc519771018"/>
            <w:bookmarkStart w:id="50" w:name="_Toc519771100"/>
            <w:bookmarkEnd w:id="49"/>
            <w:bookmarkEnd w:id="50"/>
          </w:p>
        </w:tc>
      </w:tr>
    </w:tbl>
    <w:p w:rsidR="004C7F89" w:rsidRDefault="00644AA2" w:rsidP="004C7F89">
      <w:pPr>
        <w:pStyle w:val="Heading2"/>
        <w:spacing w:before="0" w:line="240" w:lineRule="auto"/>
        <w:rPr>
          <w:noProof/>
          <w:lang w:eastAsia="zh-CN"/>
        </w:rPr>
      </w:pPr>
      <w:bookmarkStart w:id="51" w:name="_Toc519771019"/>
      <w:bookmarkStart w:id="52" w:name="_Toc519771101"/>
      <w:bookmarkStart w:id="53" w:name="_GoBack"/>
      <w:r>
        <w:rPr>
          <w:noProof/>
          <w:lang w:eastAsia="zh-CN"/>
        </w:rPr>
        <mc:AlternateContent>
          <mc:Choice Requires="wps">
            <w:drawing>
              <wp:anchor distT="0" distB="0" distL="114300" distR="114300" simplePos="0" relativeHeight="251851264" behindDoc="1" locked="0" layoutInCell="1" allowOverlap="1" wp14:anchorId="31237ECB" wp14:editId="39C3FC13">
                <wp:simplePos x="0" y="0"/>
                <wp:positionH relativeFrom="column">
                  <wp:posOffset>-113665</wp:posOffset>
                </wp:positionH>
                <wp:positionV relativeFrom="paragraph">
                  <wp:posOffset>3976370</wp:posOffset>
                </wp:positionV>
                <wp:extent cx="6145530" cy="1390650"/>
                <wp:effectExtent l="0" t="0" r="2667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390650"/>
                        </a:xfrm>
                        <a:prstGeom prst="rect">
                          <a:avLst/>
                        </a:prstGeom>
                        <a:solidFill>
                          <a:srgbClr val="FFFFFF"/>
                        </a:solidFill>
                        <a:ln w="9525">
                          <a:solidFill>
                            <a:schemeClr val="bg1"/>
                          </a:solidFill>
                          <a:miter lim="800000"/>
                          <a:headEnd/>
                          <a:tailEnd/>
                        </a:ln>
                      </wps:spPr>
                      <wps:txbx>
                        <w:txbxContent>
                          <w:p w:rsidR="00AB029B" w:rsidRPr="00B60258" w:rsidRDefault="00AB029B" w:rsidP="002547FC">
                            <w:pPr>
                              <w:jc w:val="both"/>
                              <w:rPr>
                                <w:rFonts w:ascii="Century Gothic" w:hAnsi="Century Gothic"/>
                                <w:sz w:val="24"/>
                                <w:szCs w:val="24"/>
                              </w:rPr>
                            </w:pPr>
                            <w:r>
                              <w:rPr>
                                <w:rFonts w:ascii="Century Gothic" w:hAnsi="Century Gothic"/>
                                <w:sz w:val="24"/>
                                <w:szCs w:val="24"/>
                              </w:rPr>
                              <w:t xml:space="preserve">North Etobicoke </w:t>
                            </w:r>
                            <w:r w:rsidR="002547FC">
                              <w:rPr>
                                <w:rFonts w:ascii="Century Gothic" w:hAnsi="Century Gothic"/>
                                <w:sz w:val="24"/>
                                <w:szCs w:val="24"/>
                              </w:rPr>
                              <w:t>and Black Greek have</w:t>
                            </w:r>
                            <w:r>
                              <w:rPr>
                                <w:rFonts w:ascii="Century Gothic" w:hAnsi="Century Gothic"/>
                                <w:sz w:val="24"/>
                                <w:szCs w:val="24"/>
                              </w:rPr>
                              <w:t xml:space="preserve"> the greatest percentage of immigrants (almost 60% of t</w:t>
                            </w:r>
                            <w:r w:rsidR="00644AA2">
                              <w:rPr>
                                <w:rFonts w:ascii="Century Gothic" w:hAnsi="Century Gothic"/>
                                <w:sz w:val="24"/>
                                <w:szCs w:val="24"/>
                              </w:rPr>
                              <w:t>he population in that area) and</w:t>
                            </w:r>
                            <w:r>
                              <w:rPr>
                                <w:rFonts w:ascii="Century Gothic" w:hAnsi="Century Gothic"/>
                                <w:sz w:val="24"/>
                                <w:szCs w:val="24"/>
                              </w:rPr>
                              <w:t xml:space="preserve"> also the greatest percentage of recent immigrants.  Central South Etobicoke has the lowest proportion of immigrants (40% of the t</w:t>
                            </w:r>
                            <w:r w:rsidR="002547FC">
                              <w:rPr>
                                <w:rFonts w:ascii="Century Gothic" w:hAnsi="Century Gothic"/>
                                <w:sz w:val="24"/>
                                <w:szCs w:val="24"/>
                              </w:rPr>
                              <w:t xml:space="preserve">otal population of that area.) </w:t>
                            </w:r>
                            <w:r>
                              <w:rPr>
                                <w:rFonts w:ascii="Century Gothic" w:hAnsi="Century Gothic"/>
                                <w:sz w:val="24"/>
                                <w:szCs w:val="24"/>
                              </w:rPr>
                              <w:t>York South-Weston, unlike the other areas, has a nearly equal distribution of immigrants and non-immigrants.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95pt;margin-top:313.1pt;width:483.9pt;height:109.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" strokecolor="white [3212]">
                <v:textbox>
                  <w:txbxContent>
                    <w:p w:rsidR="00AB029B" w:rsidRPr="00B60258" w:rsidRDefault="00AB029B" w:rsidP="002547FC">
                      <w:pPr>
                        <w:jc w:val="both"/>
                        <w:rPr>
                          <w:rFonts w:ascii="Century Gothic" w:hAnsi="Century Gothic"/>
                          <w:sz w:val="24"/>
                          <w:szCs w:val="24"/>
                        </w:rPr>
                      </w:pPr>
                      <w:r>
                        <w:rPr>
                          <w:rFonts w:ascii="Century Gothic" w:hAnsi="Century Gothic"/>
                          <w:sz w:val="24"/>
                          <w:szCs w:val="24"/>
                        </w:rPr>
                        <w:t xml:space="preserve">North Etobicoke </w:t>
                      </w:r>
                      <w:r w:rsidR="002547FC">
                        <w:rPr>
                          <w:rFonts w:ascii="Century Gothic" w:hAnsi="Century Gothic"/>
                          <w:sz w:val="24"/>
                          <w:szCs w:val="24"/>
                        </w:rPr>
                        <w:t>and Black Greek have</w:t>
                      </w:r>
                      <w:r>
                        <w:rPr>
                          <w:rFonts w:ascii="Century Gothic" w:hAnsi="Century Gothic"/>
                          <w:sz w:val="24"/>
                          <w:szCs w:val="24"/>
                        </w:rPr>
                        <w:t xml:space="preserve"> the greatest percentage of immigrants (almost 60% of t</w:t>
                      </w:r>
                      <w:r w:rsidR="00644AA2">
                        <w:rPr>
                          <w:rFonts w:ascii="Century Gothic" w:hAnsi="Century Gothic"/>
                          <w:sz w:val="24"/>
                          <w:szCs w:val="24"/>
                        </w:rPr>
                        <w:t>he population in that area) and</w:t>
                      </w:r>
                      <w:r>
                        <w:rPr>
                          <w:rFonts w:ascii="Century Gothic" w:hAnsi="Century Gothic"/>
                          <w:sz w:val="24"/>
                          <w:szCs w:val="24"/>
                        </w:rPr>
                        <w:t xml:space="preserve"> also the greatest percentage of recent immigrants.  Central South Etobicoke has the lowest proportion of immigrants (40% of the t</w:t>
                      </w:r>
                      <w:r w:rsidR="002547FC">
                        <w:rPr>
                          <w:rFonts w:ascii="Century Gothic" w:hAnsi="Century Gothic"/>
                          <w:sz w:val="24"/>
                          <w:szCs w:val="24"/>
                        </w:rPr>
                        <w:t xml:space="preserve">otal population of that area.) </w:t>
                      </w:r>
                      <w:r>
                        <w:rPr>
                          <w:rFonts w:ascii="Century Gothic" w:hAnsi="Century Gothic"/>
                          <w:sz w:val="24"/>
                          <w:szCs w:val="24"/>
                        </w:rPr>
                        <w:t>York South-Weston, unlike the other areas, has a nearly equal distribution of immigrants and non-immigrants.</w:t>
                      </w:r>
                    </w:p>
                  </w:txbxContent>
                </v:textbox>
              </v:shape>
            </w:pict>
          </mc:Fallback>
        </mc:AlternateContent>
      </w:r>
      <w:r w:rsidR="001D79CE">
        <w:br w:type="page"/>
      </w:r>
      <w:bookmarkEnd w:id="53"/>
      <w:r w:rsidR="001D79CE">
        <w:lastRenderedPageBreak/>
        <w:t>Admission Category</w:t>
      </w:r>
      <w:r w:rsidR="00314D4D">
        <w:t xml:space="preserve"> </w:t>
      </w:r>
      <w:bookmarkEnd w:id="51"/>
      <w:bookmarkEnd w:id="52"/>
    </w:p>
    <w:p w:rsidR="001D79CE" w:rsidRDefault="004C7F89" w:rsidP="004C7F89">
      <w:pPr>
        <w:pStyle w:val="Heading2"/>
        <w:spacing w:before="0" w:line="240" w:lineRule="auto"/>
        <w:ind w:left="-142"/>
      </w:pPr>
      <w:r>
        <w:rPr>
          <w:noProof/>
          <w:lang w:eastAsia="zh-CN"/>
        </w:rPr>
        <w:drawing>
          <wp:inline distT="0" distB="0" distL="0" distR="0">
            <wp:extent cx="6038850" cy="27051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LightList-Accent3"/>
        <w:tblpPr w:leftFromText="180" w:rightFromText="180" w:vertAnchor="text" w:horzAnchor="margin" w:tblpY="266"/>
        <w:tblW w:w="0" w:type="auto"/>
        <w:tblLook w:val="04A0" w:firstRow="1" w:lastRow="0" w:firstColumn="1" w:lastColumn="0" w:noHBand="0" w:noVBand="1"/>
      </w:tblPr>
      <w:tblGrid>
        <w:gridCol w:w="2394"/>
        <w:gridCol w:w="2394"/>
        <w:gridCol w:w="2394"/>
        <w:gridCol w:w="2394"/>
      </w:tblGrid>
      <w:tr w:rsidR="004C7F89" w:rsidRPr="00243F90" w:rsidTr="004C7F89">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394" w:type="dxa"/>
            <w:vAlign w:val="center"/>
            <w:hideMark/>
          </w:tcPr>
          <w:p w:rsidR="004C7F89" w:rsidRPr="00243F90" w:rsidRDefault="004C7F89" w:rsidP="004C7F89">
            <w:pPr>
              <w:jc w:val="center"/>
              <w:rPr>
                <w:rFonts w:ascii="Century Gothic" w:hAnsi="Century Gothic"/>
                <w:color w:val="17365D" w:themeColor="text2" w:themeShade="BF"/>
                <w:sz w:val="28"/>
                <w:szCs w:val="28"/>
              </w:rPr>
            </w:pPr>
            <w:r>
              <w:rPr>
                <w:rFonts w:ascii="Century Gothic" w:hAnsi="Century Gothic"/>
                <w:color w:val="17365D" w:themeColor="text2" w:themeShade="BF"/>
                <w:sz w:val="28"/>
                <w:szCs w:val="28"/>
              </w:rPr>
              <w:t>Area</w:t>
            </w:r>
          </w:p>
        </w:tc>
        <w:tc>
          <w:tcPr>
            <w:tcW w:w="2394" w:type="dxa"/>
            <w:vAlign w:val="center"/>
            <w:hideMark/>
          </w:tcPr>
          <w:p w:rsidR="004C7F89" w:rsidRPr="00243F90" w:rsidRDefault="004C7F89" w:rsidP="004C7F8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17365D" w:themeColor="text2" w:themeShade="BF"/>
                <w:sz w:val="28"/>
                <w:szCs w:val="28"/>
              </w:rPr>
            </w:pPr>
            <w:r w:rsidRPr="00243F90">
              <w:rPr>
                <w:rFonts w:ascii="Century Gothic" w:hAnsi="Century Gothic"/>
                <w:color w:val="17365D" w:themeColor="text2" w:themeShade="BF"/>
                <w:sz w:val="28"/>
                <w:szCs w:val="28"/>
              </w:rPr>
              <w:t>Economic</w:t>
            </w:r>
          </w:p>
        </w:tc>
        <w:tc>
          <w:tcPr>
            <w:tcW w:w="2394" w:type="dxa"/>
            <w:vAlign w:val="center"/>
            <w:hideMark/>
          </w:tcPr>
          <w:p w:rsidR="004C7F89" w:rsidRPr="00243F90" w:rsidRDefault="004C7F89" w:rsidP="004C7F8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17365D" w:themeColor="text2" w:themeShade="BF"/>
                <w:sz w:val="28"/>
                <w:szCs w:val="64"/>
              </w:rPr>
            </w:pPr>
            <w:r w:rsidRPr="00243F90">
              <w:rPr>
                <w:rFonts w:ascii="Century Gothic" w:hAnsi="Century Gothic"/>
                <w:color w:val="17365D" w:themeColor="text2" w:themeShade="BF"/>
                <w:sz w:val="28"/>
                <w:szCs w:val="64"/>
              </w:rPr>
              <w:t>Sponsored</w:t>
            </w:r>
          </w:p>
        </w:tc>
        <w:tc>
          <w:tcPr>
            <w:tcW w:w="2394" w:type="dxa"/>
            <w:vAlign w:val="center"/>
            <w:hideMark/>
          </w:tcPr>
          <w:p w:rsidR="004C7F89" w:rsidRPr="00243F90" w:rsidRDefault="004C7F89" w:rsidP="004C7F8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17365D" w:themeColor="text2" w:themeShade="BF"/>
                <w:sz w:val="28"/>
                <w:szCs w:val="28"/>
              </w:rPr>
            </w:pPr>
            <w:r w:rsidRPr="00243F90">
              <w:rPr>
                <w:rFonts w:ascii="Century Gothic" w:hAnsi="Century Gothic"/>
                <w:color w:val="17365D" w:themeColor="text2" w:themeShade="BF"/>
                <w:sz w:val="28"/>
                <w:szCs w:val="28"/>
              </w:rPr>
              <w:t>Refugee</w:t>
            </w:r>
            <w:r>
              <w:rPr>
                <w:rFonts w:ascii="Century Gothic" w:hAnsi="Century Gothic"/>
                <w:color w:val="17365D" w:themeColor="text2" w:themeShade="BF"/>
                <w:sz w:val="28"/>
                <w:szCs w:val="28"/>
              </w:rPr>
              <w:t>s</w:t>
            </w:r>
          </w:p>
        </w:tc>
      </w:tr>
      <w:tr w:rsidR="00AF683D" w:rsidRPr="00243F90" w:rsidTr="00D45B6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394" w:type="dxa"/>
            <w:vAlign w:val="center"/>
            <w:hideMark/>
          </w:tcPr>
          <w:p w:rsidR="00AF683D" w:rsidRPr="00BF3817" w:rsidRDefault="00AF683D" w:rsidP="004C7F89">
            <w:pPr>
              <w:rPr>
                <w:rFonts w:ascii="Century Gothic" w:hAnsi="Century Gothic"/>
                <w:color w:val="0070C0"/>
                <w:sz w:val="28"/>
                <w:szCs w:val="28"/>
              </w:rPr>
            </w:pPr>
            <w:r w:rsidRPr="00BF3817">
              <w:rPr>
                <w:rFonts w:ascii="Century Gothic" w:hAnsi="Century Gothic"/>
                <w:color w:val="0070C0"/>
                <w:sz w:val="28"/>
                <w:szCs w:val="28"/>
              </w:rPr>
              <w:t xml:space="preserve">North Etobicoke </w:t>
            </w:r>
          </w:p>
        </w:tc>
        <w:tc>
          <w:tcPr>
            <w:tcW w:w="2394" w:type="dxa"/>
            <w:vAlign w:val="center"/>
            <w:hideMark/>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31%</w:t>
            </w:r>
          </w:p>
        </w:tc>
        <w:tc>
          <w:tcPr>
            <w:tcW w:w="2394" w:type="dxa"/>
            <w:vAlign w:val="center"/>
            <w:hideMark/>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43%</w:t>
            </w:r>
          </w:p>
        </w:tc>
        <w:tc>
          <w:tcPr>
            <w:tcW w:w="2394" w:type="dxa"/>
            <w:vAlign w:val="center"/>
            <w:hideMark/>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26%</w:t>
            </w:r>
          </w:p>
        </w:tc>
      </w:tr>
      <w:tr w:rsidR="00AF683D" w:rsidRPr="00243F90" w:rsidTr="00F17342">
        <w:trPr>
          <w:trHeight w:val="737"/>
        </w:trPr>
        <w:tc>
          <w:tcPr>
            <w:cnfStyle w:val="001000000000" w:firstRow="0" w:lastRow="0" w:firstColumn="1" w:lastColumn="0" w:oddVBand="0" w:evenVBand="0" w:oddHBand="0" w:evenHBand="0" w:firstRowFirstColumn="0" w:firstRowLastColumn="0" w:lastRowFirstColumn="0" w:lastRowLastColumn="0"/>
            <w:tcW w:w="2394" w:type="dxa"/>
            <w:vAlign w:val="center"/>
            <w:hideMark/>
          </w:tcPr>
          <w:p w:rsidR="00AF683D" w:rsidRPr="00BF3817" w:rsidRDefault="00AF683D" w:rsidP="004C7F89">
            <w:pPr>
              <w:rPr>
                <w:rFonts w:ascii="Century Gothic" w:hAnsi="Century Gothic"/>
                <w:color w:val="943634" w:themeColor="accent2" w:themeShade="BF"/>
                <w:sz w:val="28"/>
                <w:szCs w:val="28"/>
              </w:rPr>
            </w:pPr>
            <w:r w:rsidRPr="00BF3817">
              <w:rPr>
                <w:rFonts w:ascii="Century Gothic" w:hAnsi="Century Gothic"/>
                <w:color w:val="943634" w:themeColor="accent2" w:themeShade="BF"/>
                <w:sz w:val="28"/>
                <w:szCs w:val="28"/>
              </w:rPr>
              <w:t>Central South Etobicoke</w:t>
            </w:r>
          </w:p>
        </w:tc>
        <w:tc>
          <w:tcPr>
            <w:tcW w:w="2394" w:type="dxa"/>
            <w:vAlign w:val="center"/>
            <w:hideMark/>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46%</w:t>
            </w:r>
          </w:p>
        </w:tc>
        <w:tc>
          <w:tcPr>
            <w:tcW w:w="2394" w:type="dxa"/>
            <w:vAlign w:val="center"/>
            <w:hideMark/>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31%</w:t>
            </w:r>
          </w:p>
        </w:tc>
        <w:tc>
          <w:tcPr>
            <w:tcW w:w="2394" w:type="dxa"/>
            <w:vAlign w:val="center"/>
            <w:hideMark/>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23%</w:t>
            </w:r>
          </w:p>
        </w:tc>
      </w:tr>
      <w:tr w:rsidR="00AF683D" w:rsidRPr="00243F90" w:rsidTr="00221E9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394" w:type="dxa"/>
            <w:vAlign w:val="center"/>
            <w:hideMark/>
          </w:tcPr>
          <w:p w:rsidR="00AF683D" w:rsidRPr="00BF3817" w:rsidRDefault="00AF683D" w:rsidP="004C7F89">
            <w:pPr>
              <w:rPr>
                <w:rFonts w:ascii="Century Gothic" w:hAnsi="Century Gothic"/>
                <w:color w:val="76923C" w:themeColor="accent3" w:themeShade="BF"/>
                <w:sz w:val="64"/>
                <w:szCs w:val="64"/>
              </w:rPr>
            </w:pPr>
            <w:r w:rsidRPr="00BF3817">
              <w:rPr>
                <w:rFonts w:ascii="Century Gothic" w:hAnsi="Century Gothic"/>
                <w:color w:val="76923C" w:themeColor="accent3" w:themeShade="BF"/>
                <w:sz w:val="28"/>
                <w:szCs w:val="28"/>
              </w:rPr>
              <w:t>Black Creek</w:t>
            </w:r>
          </w:p>
        </w:tc>
        <w:tc>
          <w:tcPr>
            <w:tcW w:w="2394" w:type="dxa"/>
            <w:vAlign w:val="center"/>
            <w:hideMark/>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76923C" w:themeColor="accent3" w:themeShade="BF"/>
                <w:sz w:val="28"/>
                <w:szCs w:val="28"/>
              </w:rPr>
            </w:pPr>
            <w:r w:rsidRPr="004C7F89">
              <w:rPr>
                <w:rFonts w:ascii="Century Gothic" w:hAnsi="Century Gothic"/>
                <w:b/>
                <w:color w:val="76923C" w:themeColor="accent3" w:themeShade="BF"/>
                <w:sz w:val="28"/>
                <w:szCs w:val="28"/>
              </w:rPr>
              <w:t>28%</w:t>
            </w:r>
          </w:p>
        </w:tc>
        <w:tc>
          <w:tcPr>
            <w:tcW w:w="2394" w:type="dxa"/>
            <w:vAlign w:val="center"/>
            <w:hideMark/>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76923C" w:themeColor="accent3" w:themeShade="BF"/>
                <w:sz w:val="28"/>
                <w:szCs w:val="28"/>
              </w:rPr>
            </w:pPr>
            <w:r w:rsidRPr="004C7F89">
              <w:rPr>
                <w:rFonts w:ascii="Century Gothic" w:hAnsi="Century Gothic"/>
                <w:b/>
                <w:color w:val="76923C" w:themeColor="accent3" w:themeShade="BF"/>
                <w:sz w:val="28"/>
                <w:szCs w:val="28"/>
              </w:rPr>
              <w:t>45%</w:t>
            </w:r>
          </w:p>
        </w:tc>
        <w:tc>
          <w:tcPr>
            <w:tcW w:w="2394" w:type="dxa"/>
            <w:vAlign w:val="center"/>
            <w:hideMark/>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76923C" w:themeColor="accent3" w:themeShade="BF"/>
                <w:sz w:val="28"/>
                <w:szCs w:val="28"/>
              </w:rPr>
            </w:pPr>
            <w:r w:rsidRPr="004C7F89">
              <w:rPr>
                <w:rFonts w:ascii="Century Gothic" w:hAnsi="Century Gothic"/>
                <w:b/>
                <w:color w:val="76923C" w:themeColor="accent3" w:themeShade="BF"/>
                <w:sz w:val="28"/>
                <w:szCs w:val="28"/>
              </w:rPr>
              <w:t>27%</w:t>
            </w:r>
          </w:p>
        </w:tc>
      </w:tr>
      <w:tr w:rsidR="00AF683D" w:rsidRPr="00243F90" w:rsidTr="008C0446">
        <w:trPr>
          <w:trHeight w:val="737"/>
        </w:trPr>
        <w:tc>
          <w:tcPr>
            <w:cnfStyle w:val="001000000000" w:firstRow="0" w:lastRow="0" w:firstColumn="1" w:lastColumn="0" w:oddVBand="0" w:evenVBand="0" w:oddHBand="0" w:evenHBand="0" w:firstRowFirstColumn="0" w:firstRowLastColumn="0" w:lastRowFirstColumn="0" w:lastRowLastColumn="0"/>
            <w:tcW w:w="2394" w:type="dxa"/>
            <w:vAlign w:val="center"/>
            <w:hideMark/>
          </w:tcPr>
          <w:p w:rsidR="00AF683D" w:rsidRPr="00BF3817" w:rsidRDefault="00AF683D" w:rsidP="004C7F89">
            <w:pPr>
              <w:rPr>
                <w:rFonts w:ascii="Century Gothic" w:hAnsi="Century Gothic"/>
                <w:color w:val="7030A0"/>
                <w:sz w:val="64"/>
                <w:szCs w:val="64"/>
              </w:rPr>
            </w:pPr>
            <w:r w:rsidRPr="00BF3817">
              <w:rPr>
                <w:rFonts w:ascii="Century Gothic" w:hAnsi="Century Gothic"/>
                <w:color w:val="7030A0"/>
                <w:sz w:val="28"/>
                <w:szCs w:val="28"/>
              </w:rPr>
              <w:t>York South-Weston</w:t>
            </w:r>
          </w:p>
        </w:tc>
        <w:tc>
          <w:tcPr>
            <w:tcW w:w="2394" w:type="dxa"/>
            <w:vAlign w:val="center"/>
            <w:hideMark/>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5F497A" w:themeColor="accent4" w:themeShade="BF"/>
                <w:sz w:val="28"/>
                <w:szCs w:val="28"/>
              </w:rPr>
            </w:pPr>
            <w:r w:rsidRPr="004C7F89">
              <w:rPr>
                <w:rFonts w:ascii="Century Gothic" w:hAnsi="Century Gothic"/>
                <w:b/>
                <w:color w:val="5F497A" w:themeColor="accent4" w:themeShade="BF"/>
                <w:sz w:val="28"/>
                <w:szCs w:val="28"/>
              </w:rPr>
              <w:t>34%</w:t>
            </w:r>
          </w:p>
        </w:tc>
        <w:tc>
          <w:tcPr>
            <w:tcW w:w="2394" w:type="dxa"/>
            <w:vAlign w:val="center"/>
            <w:hideMark/>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5F497A" w:themeColor="accent4" w:themeShade="BF"/>
                <w:sz w:val="28"/>
                <w:szCs w:val="28"/>
              </w:rPr>
            </w:pPr>
            <w:r w:rsidRPr="004C7F89">
              <w:rPr>
                <w:rFonts w:ascii="Century Gothic" w:hAnsi="Century Gothic"/>
                <w:b/>
                <w:color w:val="5F497A" w:themeColor="accent4" w:themeShade="BF"/>
                <w:sz w:val="28"/>
                <w:szCs w:val="28"/>
              </w:rPr>
              <w:t>43%</w:t>
            </w:r>
          </w:p>
        </w:tc>
        <w:tc>
          <w:tcPr>
            <w:tcW w:w="2394" w:type="dxa"/>
            <w:vAlign w:val="center"/>
            <w:hideMark/>
          </w:tcPr>
          <w:p w:rsidR="00AF683D" w:rsidRPr="004C7F89" w:rsidRDefault="00AF683D" w:rsidP="00AF683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5F497A" w:themeColor="accent4" w:themeShade="BF"/>
                <w:sz w:val="28"/>
                <w:szCs w:val="28"/>
              </w:rPr>
            </w:pPr>
            <w:r w:rsidRPr="004C7F89">
              <w:rPr>
                <w:rFonts w:ascii="Century Gothic" w:hAnsi="Century Gothic"/>
                <w:b/>
                <w:color w:val="5F497A" w:themeColor="accent4" w:themeShade="BF"/>
                <w:sz w:val="28"/>
                <w:szCs w:val="28"/>
              </w:rPr>
              <w:t>23%</w:t>
            </w:r>
          </w:p>
        </w:tc>
      </w:tr>
      <w:tr w:rsidR="00AF683D" w:rsidRPr="00243F90" w:rsidTr="0027725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BF3817" w:rsidRDefault="00AF683D" w:rsidP="00BF3817">
            <w:pPr>
              <w:rPr>
                <w:rFonts w:ascii="Century Gothic" w:hAnsi="Century Gothic"/>
                <w:bCs w:val="0"/>
                <w:sz w:val="28"/>
                <w:szCs w:val="28"/>
              </w:rPr>
            </w:pPr>
            <w:r w:rsidRPr="00BF3817">
              <w:rPr>
                <w:sz w:val="28"/>
                <w:szCs w:val="28"/>
              </w:rPr>
              <w:t>TWLIP Area</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7365D" w:themeColor="text2" w:themeShade="BF"/>
                <w:sz w:val="28"/>
                <w:szCs w:val="28"/>
              </w:rPr>
            </w:pPr>
            <w:r w:rsidRPr="004C7F89">
              <w:rPr>
                <w:rFonts w:ascii="Century Gothic" w:hAnsi="Century Gothic"/>
                <w:b/>
                <w:color w:val="17365D" w:themeColor="text2" w:themeShade="BF"/>
                <w:sz w:val="28"/>
                <w:szCs w:val="28"/>
              </w:rPr>
              <w:t>36%</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7365D" w:themeColor="text2" w:themeShade="BF"/>
                <w:sz w:val="28"/>
                <w:szCs w:val="28"/>
              </w:rPr>
            </w:pPr>
            <w:r w:rsidRPr="004C7F89">
              <w:rPr>
                <w:rFonts w:ascii="Century Gothic" w:hAnsi="Century Gothic"/>
                <w:b/>
                <w:color w:val="17365D" w:themeColor="text2" w:themeShade="BF"/>
                <w:sz w:val="28"/>
                <w:szCs w:val="28"/>
              </w:rPr>
              <w:t>40%</w:t>
            </w:r>
          </w:p>
        </w:tc>
        <w:tc>
          <w:tcPr>
            <w:tcW w:w="2394" w:type="dxa"/>
            <w:vAlign w:val="center"/>
          </w:tcPr>
          <w:p w:rsidR="00AF683D" w:rsidRPr="004C7F89" w:rsidRDefault="00AF683D" w:rsidP="00AF683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7365D" w:themeColor="text2" w:themeShade="BF"/>
                <w:sz w:val="28"/>
                <w:szCs w:val="28"/>
              </w:rPr>
            </w:pPr>
            <w:r w:rsidRPr="004C7F89">
              <w:rPr>
                <w:rFonts w:ascii="Century Gothic" w:hAnsi="Century Gothic"/>
                <w:b/>
                <w:color w:val="17365D" w:themeColor="text2" w:themeShade="BF"/>
                <w:sz w:val="28"/>
                <w:szCs w:val="28"/>
              </w:rPr>
              <w:t>24%</w:t>
            </w:r>
          </w:p>
        </w:tc>
      </w:tr>
    </w:tbl>
    <w:p w:rsidR="00991AB5" w:rsidRPr="00C053F0" w:rsidRDefault="00644AA2">
      <w:r>
        <w:rPr>
          <w:noProof/>
          <w:lang w:eastAsia="zh-CN"/>
        </w:rPr>
        <mc:AlternateContent>
          <mc:Choice Requires="wps">
            <w:drawing>
              <wp:anchor distT="0" distB="0" distL="114300" distR="114300" simplePos="0" relativeHeight="251845120" behindDoc="0" locked="0" layoutInCell="1" allowOverlap="1">
                <wp:simplePos x="0" y="0"/>
                <wp:positionH relativeFrom="column">
                  <wp:posOffset>-66675</wp:posOffset>
                </wp:positionH>
                <wp:positionV relativeFrom="paragraph">
                  <wp:posOffset>3136900</wp:posOffset>
                </wp:positionV>
                <wp:extent cx="6143625" cy="2257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257425"/>
                        </a:xfrm>
                        <a:prstGeom prst="rect">
                          <a:avLst/>
                        </a:prstGeom>
                        <a:solidFill>
                          <a:srgbClr val="FFFFFF"/>
                        </a:solidFill>
                        <a:ln w="9525">
                          <a:solidFill>
                            <a:schemeClr val="bg1"/>
                          </a:solidFill>
                          <a:miter lim="800000"/>
                          <a:headEnd/>
                          <a:tailEnd/>
                        </a:ln>
                      </wps:spPr>
                      <wps:txbx>
                        <w:txbxContent>
                          <w:p w:rsidR="00AB029B" w:rsidRDefault="00AB029B" w:rsidP="00BF3817">
                            <w:pPr>
                              <w:spacing w:after="60"/>
                              <w:jc w:val="both"/>
                              <w:rPr>
                                <w:rFonts w:ascii="Century Gothic" w:hAnsi="Century Gothic"/>
                                <w:sz w:val="24"/>
                                <w:szCs w:val="24"/>
                              </w:rPr>
                            </w:pPr>
                            <w:r>
                              <w:rPr>
                                <w:rFonts w:ascii="Century Gothic" w:hAnsi="Century Gothic"/>
                                <w:sz w:val="24"/>
                                <w:szCs w:val="24"/>
                              </w:rPr>
                              <w:t>With the exception of Central South Et</w:t>
                            </w:r>
                            <w:r w:rsidRPr="009768EE">
                              <w:rPr>
                                <w:rFonts w:ascii="Century Gothic" w:hAnsi="Century Gothic"/>
                                <w:sz w:val="24"/>
                                <w:szCs w:val="24"/>
                              </w:rPr>
                              <w:t xml:space="preserve">obicoke, sponsored immigrants </w:t>
                            </w:r>
                            <w:r>
                              <w:rPr>
                                <w:rFonts w:ascii="Century Gothic" w:hAnsi="Century Gothic"/>
                                <w:sz w:val="24"/>
                                <w:szCs w:val="24"/>
                              </w:rPr>
                              <w:t xml:space="preserve">make up </w:t>
                            </w:r>
                            <w:r w:rsidRPr="009768EE">
                              <w:rPr>
                                <w:rFonts w:ascii="Century Gothic" w:hAnsi="Century Gothic"/>
                                <w:sz w:val="24"/>
                                <w:szCs w:val="24"/>
                              </w:rPr>
                              <w:t xml:space="preserve">the majority of immigrants </w:t>
                            </w:r>
                            <w:r>
                              <w:rPr>
                                <w:rFonts w:ascii="Century Gothic" w:hAnsi="Century Gothic"/>
                                <w:sz w:val="24"/>
                                <w:szCs w:val="24"/>
                              </w:rPr>
                              <w:t xml:space="preserve">in the TWLIP (43%-45% of the population in each of the other 3 areas). </w:t>
                            </w:r>
                          </w:p>
                          <w:p w:rsidR="00AB029B" w:rsidRPr="009768EE" w:rsidRDefault="00AB029B" w:rsidP="00BF3817">
                            <w:pPr>
                              <w:spacing w:after="60"/>
                              <w:jc w:val="both"/>
                              <w:rPr>
                                <w:rFonts w:ascii="Century Gothic" w:hAnsi="Century Gothic"/>
                                <w:sz w:val="24"/>
                                <w:szCs w:val="24"/>
                              </w:rPr>
                            </w:pPr>
                            <w:r>
                              <w:rPr>
                                <w:rFonts w:ascii="Century Gothic" w:hAnsi="Century Gothic"/>
                                <w:sz w:val="24"/>
                                <w:szCs w:val="24"/>
                              </w:rPr>
                              <w:t>Noticeably different, econ</w:t>
                            </w:r>
                            <w:r w:rsidRPr="009768EE">
                              <w:rPr>
                                <w:rFonts w:ascii="Century Gothic" w:hAnsi="Century Gothic"/>
                                <w:sz w:val="24"/>
                                <w:szCs w:val="24"/>
                              </w:rPr>
                              <w:t>omic immigrants are the majority</w:t>
                            </w:r>
                            <w:r>
                              <w:rPr>
                                <w:rFonts w:ascii="Century Gothic" w:hAnsi="Century Gothic"/>
                                <w:sz w:val="24"/>
                                <w:szCs w:val="24"/>
                              </w:rPr>
                              <w:t xml:space="preserve"> in</w:t>
                            </w:r>
                            <w:r w:rsidRPr="009768EE">
                              <w:rPr>
                                <w:rFonts w:ascii="Century Gothic" w:hAnsi="Century Gothic"/>
                                <w:sz w:val="24"/>
                                <w:szCs w:val="24"/>
                              </w:rPr>
                              <w:t xml:space="preserve"> Central South Etobicoke</w:t>
                            </w:r>
                            <w:r>
                              <w:rPr>
                                <w:rFonts w:ascii="Century Gothic" w:hAnsi="Century Gothic"/>
                                <w:sz w:val="24"/>
                                <w:szCs w:val="24"/>
                              </w:rPr>
                              <w:t xml:space="preserve">, making </w:t>
                            </w:r>
                            <w:r w:rsidRPr="009768EE">
                              <w:rPr>
                                <w:rFonts w:ascii="Century Gothic" w:hAnsi="Century Gothic"/>
                                <w:sz w:val="24"/>
                                <w:szCs w:val="24"/>
                              </w:rPr>
                              <w:t xml:space="preserve">up </w:t>
                            </w:r>
                            <w:r>
                              <w:rPr>
                                <w:rFonts w:ascii="Century Gothic" w:hAnsi="Century Gothic"/>
                                <w:sz w:val="24"/>
                                <w:szCs w:val="24"/>
                              </w:rPr>
                              <w:t>about h</w:t>
                            </w:r>
                            <w:r w:rsidRPr="009768EE">
                              <w:rPr>
                                <w:rFonts w:ascii="Century Gothic" w:hAnsi="Century Gothic"/>
                                <w:sz w:val="24"/>
                                <w:szCs w:val="24"/>
                              </w:rPr>
                              <w:t>alf of t</w:t>
                            </w:r>
                            <w:r>
                              <w:rPr>
                                <w:rFonts w:ascii="Century Gothic" w:hAnsi="Century Gothic"/>
                                <w:sz w:val="24"/>
                                <w:szCs w:val="24"/>
                              </w:rPr>
                              <w:t xml:space="preserve">he area’s total immigrant population. </w:t>
                            </w:r>
                          </w:p>
                          <w:p w:rsidR="00AB029B" w:rsidRPr="009768EE" w:rsidRDefault="00AB029B" w:rsidP="00BF3817">
                            <w:pPr>
                              <w:spacing w:after="60"/>
                              <w:jc w:val="both"/>
                              <w:rPr>
                                <w:rFonts w:ascii="Century Gothic" w:hAnsi="Century Gothic"/>
                                <w:sz w:val="24"/>
                                <w:szCs w:val="24"/>
                              </w:rPr>
                            </w:pPr>
                            <w:r>
                              <w:rPr>
                                <w:rFonts w:ascii="Century Gothic" w:hAnsi="Century Gothic"/>
                                <w:sz w:val="24"/>
                                <w:szCs w:val="24"/>
                              </w:rPr>
                              <w:t>The admission category of r</w:t>
                            </w:r>
                            <w:r w:rsidRPr="009768EE">
                              <w:rPr>
                                <w:rFonts w:ascii="Century Gothic" w:hAnsi="Century Gothic"/>
                                <w:sz w:val="24"/>
                                <w:szCs w:val="24"/>
                              </w:rPr>
                              <w:t>efugees comprise</w:t>
                            </w:r>
                            <w:r>
                              <w:rPr>
                                <w:rFonts w:ascii="Century Gothic" w:hAnsi="Century Gothic"/>
                                <w:sz w:val="24"/>
                                <w:szCs w:val="24"/>
                              </w:rPr>
                              <w:t>s</w:t>
                            </w:r>
                            <w:r w:rsidRPr="009768EE">
                              <w:rPr>
                                <w:rFonts w:ascii="Century Gothic" w:hAnsi="Century Gothic"/>
                                <w:sz w:val="24"/>
                                <w:szCs w:val="24"/>
                              </w:rPr>
                              <w:t xml:space="preserve"> </w:t>
                            </w:r>
                            <w:r>
                              <w:rPr>
                                <w:rFonts w:ascii="Century Gothic" w:hAnsi="Century Gothic"/>
                                <w:sz w:val="24"/>
                                <w:szCs w:val="24"/>
                              </w:rPr>
                              <w:t xml:space="preserve">roughly </w:t>
                            </w:r>
                            <w:r w:rsidRPr="009768EE">
                              <w:rPr>
                                <w:rFonts w:ascii="Century Gothic" w:hAnsi="Century Gothic"/>
                                <w:sz w:val="24"/>
                                <w:szCs w:val="24"/>
                              </w:rPr>
                              <w:t xml:space="preserve">a quarter of the immigrant populations of all </w:t>
                            </w:r>
                            <w:r>
                              <w:rPr>
                                <w:rFonts w:ascii="Century Gothic" w:hAnsi="Century Gothic"/>
                                <w:sz w:val="24"/>
                                <w:szCs w:val="24"/>
                              </w:rPr>
                              <w:t xml:space="preserve">areas.  </w:t>
                            </w:r>
                            <w:r w:rsidRPr="009768EE">
                              <w:rPr>
                                <w:rFonts w:ascii="Century Gothic" w:hAnsi="Century Gothic"/>
                                <w:sz w:val="24"/>
                                <w:szCs w:val="24"/>
                              </w:rPr>
                              <w:t>Black Creek (</w:t>
                            </w:r>
                            <w:r>
                              <w:rPr>
                                <w:rFonts w:ascii="Century Gothic" w:hAnsi="Century Gothic"/>
                                <w:sz w:val="24"/>
                                <w:szCs w:val="24"/>
                              </w:rPr>
                              <w:t xml:space="preserve">at </w:t>
                            </w:r>
                            <w:r w:rsidRPr="009768EE">
                              <w:rPr>
                                <w:rFonts w:ascii="Century Gothic" w:hAnsi="Century Gothic"/>
                                <w:sz w:val="24"/>
                                <w:szCs w:val="24"/>
                              </w:rPr>
                              <w:t>27%)</w:t>
                            </w:r>
                            <w:r>
                              <w:rPr>
                                <w:rFonts w:ascii="Century Gothic" w:hAnsi="Century Gothic"/>
                                <w:sz w:val="24"/>
                                <w:szCs w:val="24"/>
                              </w:rPr>
                              <w:t xml:space="preserve"> and </w:t>
                            </w:r>
                            <w:r w:rsidRPr="009768EE">
                              <w:rPr>
                                <w:rFonts w:ascii="Century Gothic" w:hAnsi="Century Gothic"/>
                                <w:sz w:val="24"/>
                                <w:szCs w:val="24"/>
                              </w:rPr>
                              <w:t>North Etobicoke (</w:t>
                            </w:r>
                            <w:r>
                              <w:rPr>
                                <w:rFonts w:ascii="Century Gothic" w:hAnsi="Century Gothic"/>
                                <w:sz w:val="24"/>
                                <w:szCs w:val="24"/>
                              </w:rPr>
                              <w:t xml:space="preserve">at </w:t>
                            </w:r>
                            <w:r w:rsidRPr="009768EE">
                              <w:rPr>
                                <w:rFonts w:ascii="Century Gothic" w:hAnsi="Century Gothic"/>
                                <w:sz w:val="24"/>
                                <w:szCs w:val="24"/>
                              </w:rPr>
                              <w:t xml:space="preserve">26%) </w:t>
                            </w:r>
                            <w:r>
                              <w:rPr>
                                <w:rFonts w:ascii="Century Gothic" w:hAnsi="Century Gothic"/>
                                <w:sz w:val="24"/>
                                <w:szCs w:val="24"/>
                              </w:rPr>
                              <w:t>have a greater percentage of immigrants classified as r</w:t>
                            </w:r>
                            <w:r w:rsidRPr="009768EE">
                              <w:rPr>
                                <w:rFonts w:ascii="Century Gothic" w:hAnsi="Century Gothic"/>
                                <w:sz w:val="24"/>
                                <w:szCs w:val="24"/>
                              </w:rPr>
                              <w:t>efugee</w:t>
                            </w:r>
                            <w:r>
                              <w:rPr>
                                <w:rFonts w:ascii="Century Gothic" w:hAnsi="Century Gothic"/>
                                <w:sz w:val="24"/>
                                <w:szCs w:val="24"/>
                              </w:rPr>
                              <w:t xml:space="preserve">s compared to Central South Etobicoke (at 23%) and York South-Weston (at </w:t>
                            </w:r>
                            <w:r w:rsidRPr="009768EE">
                              <w:rPr>
                                <w:rFonts w:ascii="Century Gothic" w:hAnsi="Century Gothic"/>
                                <w:sz w:val="24"/>
                                <w:szCs w:val="24"/>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25pt;margin-top:247pt;width:483.75pt;height:177.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" strokecolor="white [3212]">
                <v:textbox>
                  <w:txbxContent>
                    <w:p w:rsidR="00AB029B" w:rsidRDefault="00AB029B" w:rsidP="00BF3817">
                      <w:pPr>
                        <w:spacing w:after="60"/>
                        <w:jc w:val="both"/>
                        <w:rPr>
                          <w:rFonts w:ascii="Century Gothic" w:hAnsi="Century Gothic"/>
                          <w:sz w:val="24"/>
                          <w:szCs w:val="24"/>
                        </w:rPr>
                      </w:pPr>
                      <w:r>
                        <w:rPr>
                          <w:rFonts w:ascii="Century Gothic" w:hAnsi="Century Gothic"/>
                          <w:sz w:val="24"/>
                          <w:szCs w:val="24"/>
                        </w:rPr>
                        <w:t>With the exception of Central South Et</w:t>
                      </w:r>
                      <w:r w:rsidRPr="009768EE">
                        <w:rPr>
                          <w:rFonts w:ascii="Century Gothic" w:hAnsi="Century Gothic"/>
                          <w:sz w:val="24"/>
                          <w:szCs w:val="24"/>
                        </w:rPr>
                        <w:t xml:space="preserve">obicoke, sponsored immigrants </w:t>
                      </w:r>
                      <w:r>
                        <w:rPr>
                          <w:rFonts w:ascii="Century Gothic" w:hAnsi="Century Gothic"/>
                          <w:sz w:val="24"/>
                          <w:szCs w:val="24"/>
                        </w:rPr>
                        <w:t xml:space="preserve">make up </w:t>
                      </w:r>
                      <w:r w:rsidRPr="009768EE">
                        <w:rPr>
                          <w:rFonts w:ascii="Century Gothic" w:hAnsi="Century Gothic"/>
                          <w:sz w:val="24"/>
                          <w:szCs w:val="24"/>
                        </w:rPr>
                        <w:t xml:space="preserve">the majority of immigrants </w:t>
                      </w:r>
                      <w:r>
                        <w:rPr>
                          <w:rFonts w:ascii="Century Gothic" w:hAnsi="Century Gothic"/>
                          <w:sz w:val="24"/>
                          <w:szCs w:val="24"/>
                        </w:rPr>
                        <w:t xml:space="preserve">in the TWLIP (43%-45% of the population in each of the other 3 areas). </w:t>
                      </w:r>
                    </w:p>
                    <w:p w:rsidR="00AB029B" w:rsidRPr="009768EE" w:rsidRDefault="00AB029B" w:rsidP="00BF3817">
                      <w:pPr>
                        <w:spacing w:after="60"/>
                        <w:jc w:val="both"/>
                        <w:rPr>
                          <w:rFonts w:ascii="Century Gothic" w:hAnsi="Century Gothic"/>
                          <w:sz w:val="24"/>
                          <w:szCs w:val="24"/>
                        </w:rPr>
                      </w:pPr>
                      <w:r>
                        <w:rPr>
                          <w:rFonts w:ascii="Century Gothic" w:hAnsi="Century Gothic"/>
                          <w:sz w:val="24"/>
                          <w:szCs w:val="24"/>
                        </w:rPr>
                        <w:t>Noticeably different, econ</w:t>
                      </w:r>
                      <w:r w:rsidRPr="009768EE">
                        <w:rPr>
                          <w:rFonts w:ascii="Century Gothic" w:hAnsi="Century Gothic"/>
                          <w:sz w:val="24"/>
                          <w:szCs w:val="24"/>
                        </w:rPr>
                        <w:t>omic immigrants are the majority</w:t>
                      </w:r>
                      <w:r>
                        <w:rPr>
                          <w:rFonts w:ascii="Century Gothic" w:hAnsi="Century Gothic"/>
                          <w:sz w:val="24"/>
                          <w:szCs w:val="24"/>
                        </w:rPr>
                        <w:t xml:space="preserve"> in</w:t>
                      </w:r>
                      <w:r w:rsidRPr="009768EE">
                        <w:rPr>
                          <w:rFonts w:ascii="Century Gothic" w:hAnsi="Century Gothic"/>
                          <w:sz w:val="24"/>
                          <w:szCs w:val="24"/>
                        </w:rPr>
                        <w:t xml:space="preserve"> Central South Etobicoke</w:t>
                      </w:r>
                      <w:r>
                        <w:rPr>
                          <w:rFonts w:ascii="Century Gothic" w:hAnsi="Century Gothic"/>
                          <w:sz w:val="24"/>
                          <w:szCs w:val="24"/>
                        </w:rPr>
                        <w:t xml:space="preserve">, making </w:t>
                      </w:r>
                      <w:r w:rsidRPr="009768EE">
                        <w:rPr>
                          <w:rFonts w:ascii="Century Gothic" w:hAnsi="Century Gothic"/>
                          <w:sz w:val="24"/>
                          <w:szCs w:val="24"/>
                        </w:rPr>
                        <w:t xml:space="preserve">up </w:t>
                      </w:r>
                      <w:r>
                        <w:rPr>
                          <w:rFonts w:ascii="Century Gothic" w:hAnsi="Century Gothic"/>
                          <w:sz w:val="24"/>
                          <w:szCs w:val="24"/>
                        </w:rPr>
                        <w:t>about h</w:t>
                      </w:r>
                      <w:r w:rsidRPr="009768EE">
                        <w:rPr>
                          <w:rFonts w:ascii="Century Gothic" w:hAnsi="Century Gothic"/>
                          <w:sz w:val="24"/>
                          <w:szCs w:val="24"/>
                        </w:rPr>
                        <w:t>alf of t</w:t>
                      </w:r>
                      <w:r>
                        <w:rPr>
                          <w:rFonts w:ascii="Century Gothic" w:hAnsi="Century Gothic"/>
                          <w:sz w:val="24"/>
                          <w:szCs w:val="24"/>
                        </w:rPr>
                        <w:t xml:space="preserve">he area’s total immigrant population. </w:t>
                      </w:r>
                    </w:p>
                    <w:p w:rsidR="00AB029B" w:rsidRPr="009768EE" w:rsidRDefault="00AB029B" w:rsidP="00BF3817">
                      <w:pPr>
                        <w:spacing w:after="60"/>
                        <w:jc w:val="both"/>
                        <w:rPr>
                          <w:rFonts w:ascii="Century Gothic" w:hAnsi="Century Gothic"/>
                          <w:sz w:val="24"/>
                          <w:szCs w:val="24"/>
                        </w:rPr>
                      </w:pPr>
                      <w:r>
                        <w:rPr>
                          <w:rFonts w:ascii="Century Gothic" w:hAnsi="Century Gothic"/>
                          <w:sz w:val="24"/>
                          <w:szCs w:val="24"/>
                        </w:rPr>
                        <w:t>The admission category of r</w:t>
                      </w:r>
                      <w:r w:rsidRPr="009768EE">
                        <w:rPr>
                          <w:rFonts w:ascii="Century Gothic" w:hAnsi="Century Gothic"/>
                          <w:sz w:val="24"/>
                          <w:szCs w:val="24"/>
                        </w:rPr>
                        <w:t>efugees comprise</w:t>
                      </w:r>
                      <w:r>
                        <w:rPr>
                          <w:rFonts w:ascii="Century Gothic" w:hAnsi="Century Gothic"/>
                          <w:sz w:val="24"/>
                          <w:szCs w:val="24"/>
                        </w:rPr>
                        <w:t>s</w:t>
                      </w:r>
                      <w:r w:rsidRPr="009768EE">
                        <w:rPr>
                          <w:rFonts w:ascii="Century Gothic" w:hAnsi="Century Gothic"/>
                          <w:sz w:val="24"/>
                          <w:szCs w:val="24"/>
                        </w:rPr>
                        <w:t xml:space="preserve"> </w:t>
                      </w:r>
                      <w:r>
                        <w:rPr>
                          <w:rFonts w:ascii="Century Gothic" w:hAnsi="Century Gothic"/>
                          <w:sz w:val="24"/>
                          <w:szCs w:val="24"/>
                        </w:rPr>
                        <w:t xml:space="preserve">roughly </w:t>
                      </w:r>
                      <w:r w:rsidRPr="009768EE">
                        <w:rPr>
                          <w:rFonts w:ascii="Century Gothic" w:hAnsi="Century Gothic"/>
                          <w:sz w:val="24"/>
                          <w:szCs w:val="24"/>
                        </w:rPr>
                        <w:t xml:space="preserve">a quarter of the immigrant populations of all </w:t>
                      </w:r>
                      <w:r>
                        <w:rPr>
                          <w:rFonts w:ascii="Century Gothic" w:hAnsi="Century Gothic"/>
                          <w:sz w:val="24"/>
                          <w:szCs w:val="24"/>
                        </w:rPr>
                        <w:t xml:space="preserve">areas.  </w:t>
                      </w:r>
                      <w:r w:rsidRPr="009768EE">
                        <w:rPr>
                          <w:rFonts w:ascii="Century Gothic" w:hAnsi="Century Gothic"/>
                          <w:sz w:val="24"/>
                          <w:szCs w:val="24"/>
                        </w:rPr>
                        <w:t>Black Creek (</w:t>
                      </w:r>
                      <w:r>
                        <w:rPr>
                          <w:rFonts w:ascii="Century Gothic" w:hAnsi="Century Gothic"/>
                          <w:sz w:val="24"/>
                          <w:szCs w:val="24"/>
                        </w:rPr>
                        <w:t xml:space="preserve">at </w:t>
                      </w:r>
                      <w:r w:rsidRPr="009768EE">
                        <w:rPr>
                          <w:rFonts w:ascii="Century Gothic" w:hAnsi="Century Gothic"/>
                          <w:sz w:val="24"/>
                          <w:szCs w:val="24"/>
                        </w:rPr>
                        <w:t>27%)</w:t>
                      </w:r>
                      <w:r>
                        <w:rPr>
                          <w:rFonts w:ascii="Century Gothic" w:hAnsi="Century Gothic"/>
                          <w:sz w:val="24"/>
                          <w:szCs w:val="24"/>
                        </w:rPr>
                        <w:t xml:space="preserve"> and </w:t>
                      </w:r>
                      <w:r w:rsidRPr="009768EE">
                        <w:rPr>
                          <w:rFonts w:ascii="Century Gothic" w:hAnsi="Century Gothic"/>
                          <w:sz w:val="24"/>
                          <w:szCs w:val="24"/>
                        </w:rPr>
                        <w:t>North Etobicoke (</w:t>
                      </w:r>
                      <w:r>
                        <w:rPr>
                          <w:rFonts w:ascii="Century Gothic" w:hAnsi="Century Gothic"/>
                          <w:sz w:val="24"/>
                          <w:szCs w:val="24"/>
                        </w:rPr>
                        <w:t xml:space="preserve">at </w:t>
                      </w:r>
                      <w:r w:rsidRPr="009768EE">
                        <w:rPr>
                          <w:rFonts w:ascii="Century Gothic" w:hAnsi="Century Gothic"/>
                          <w:sz w:val="24"/>
                          <w:szCs w:val="24"/>
                        </w:rPr>
                        <w:t xml:space="preserve">26%) </w:t>
                      </w:r>
                      <w:r>
                        <w:rPr>
                          <w:rFonts w:ascii="Century Gothic" w:hAnsi="Century Gothic"/>
                          <w:sz w:val="24"/>
                          <w:szCs w:val="24"/>
                        </w:rPr>
                        <w:t>have a greater percentage of immigrants classified as r</w:t>
                      </w:r>
                      <w:r w:rsidRPr="009768EE">
                        <w:rPr>
                          <w:rFonts w:ascii="Century Gothic" w:hAnsi="Century Gothic"/>
                          <w:sz w:val="24"/>
                          <w:szCs w:val="24"/>
                        </w:rPr>
                        <w:t>efugee</w:t>
                      </w:r>
                      <w:r>
                        <w:rPr>
                          <w:rFonts w:ascii="Century Gothic" w:hAnsi="Century Gothic"/>
                          <w:sz w:val="24"/>
                          <w:szCs w:val="24"/>
                        </w:rPr>
                        <w:t xml:space="preserve">s compared to Central South Etobicoke (at 23%) and York South-Weston (at </w:t>
                      </w:r>
                      <w:r w:rsidRPr="009768EE">
                        <w:rPr>
                          <w:rFonts w:ascii="Century Gothic" w:hAnsi="Century Gothic"/>
                          <w:sz w:val="24"/>
                          <w:szCs w:val="24"/>
                        </w:rPr>
                        <w:t>23%).</w:t>
                      </w:r>
                    </w:p>
                  </w:txbxContent>
                </v:textbox>
              </v:shape>
            </w:pict>
          </mc:Fallback>
        </mc:AlternateContent>
      </w:r>
      <w:r w:rsidR="001D79CE">
        <w:br w:type="page"/>
      </w:r>
    </w:p>
    <w:p w:rsidR="00FA3103" w:rsidRDefault="00181965" w:rsidP="00D44FBE">
      <w:pPr>
        <w:pStyle w:val="Heading1"/>
      </w:pPr>
      <w:bookmarkStart w:id="54" w:name="_Toc519771020"/>
      <w:bookmarkStart w:id="55" w:name="_Toc519771102"/>
      <w:r>
        <w:lastRenderedPageBreak/>
        <w:t xml:space="preserve">Toronto West </w:t>
      </w:r>
      <w:r w:rsidR="00004070">
        <w:t>LIP Area</w:t>
      </w:r>
      <w:r>
        <w:t xml:space="preserve"> Compared to the</w:t>
      </w:r>
      <w:r w:rsidR="00F51F30">
        <w:t xml:space="preserve"> City</w:t>
      </w:r>
      <w:r w:rsidR="00FA3103">
        <w:t xml:space="preserve"> of Toronto</w:t>
      </w:r>
      <w:bookmarkEnd w:id="28"/>
      <w:bookmarkEnd w:id="54"/>
      <w:bookmarkEnd w:id="55"/>
    </w:p>
    <w:p w:rsidR="00FA3103" w:rsidRDefault="00644AA2" w:rsidP="00D44FBE">
      <w:pPr>
        <w:pStyle w:val="Heading2"/>
      </w:pPr>
      <w:bookmarkStart w:id="56" w:name="_Toc519522415"/>
      <w:bookmarkStart w:id="57" w:name="_Toc519771021"/>
      <w:bookmarkStart w:id="58" w:name="_Toc519771103"/>
      <w:r>
        <w:rPr>
          <w:noProof/>
          <w:sz w:val="20"/>
          <w:szCs w:val="20"/>
          <w:vertAlign w:val="superscript"/>
          <w:lang w:eastAsia="zh-CN"/>
        </w:rPr>
        <mc:AlternateContent>
          <mc:Choice Requires="wps">
            <w:drawing>
              <wp:anchor distT="0" distB="0" distL="114300" distR="114300" simplePos="0" relativeHeight="251701760" behindDoc="1" locked="0" layoutInCell="1" allowOverlap="1">
                <wp:simplePos x="0" y="0"/>
                <wp:positionH relativeFrom="column">
                  <wp:posOffset>-34290</wp:posOffset>
                </wp:positionH>
                <wp:positionV relativeFrom="paragraph">
                  <wp:posOffset>568960</wp:posOffset>
                </wp:positionV>
                <wp:extent cx="5867400" cy="11334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33475"/>
                        </a:xfrm>
                        <a:prstGeom prst="rect">
                          <a:avLst/>
                        </a:prstGeom>
                        <a:solidFill>
                          <a:srgbClr val="FFFFFF"/>
                        </a:solidFill>
                        <a:ln w="9525">
                          <a:solidFill>
                            <a:schemeClr val="bg1"/>
                          </a:solidFill>
                          <a:miter lim="800000"/>
                          <a:headEnd/>
                          <a:tailEnd/>
                        </a:ln>
                      </wps:spPr>
                      <wps:txbx>
                        <w:txbxContent>
                          <w:p w:rsidR="00AB029B" w:rsidRPr="00EC5C86" w:rsidRDefault="00AB029B" w:rsidP="00E94C2E">
                            <w:pPr>
                              <w:jc w:val="center"/>
                              <w:rPr>
                                <w:rFonts w:ascii="Century Gothic" w:hAnsi="Century Gothic"/>
                                <w:b/>
                                <w:color w:val="4A442A" w:themeColor="background2" w:themeShade="40"/>
                                <w:sz w:val="16"/>
                                <w:szCs w:val="16"/>
                              </w:rPr>
                            </w:pPr>
                          </w:p>
                          <w:p w:rsidR="00AB029B" w:rsidRDefault="00AB029B" w:rsidP="00E94C2E">
                            <w:pPr>
                              <w:jc w:val="center"/>
                              <w:rPr>
                                <w:rFonts w:ascii="Century Gothic" w:hAnsi="Century Gothic"/>
                                <w:b/>
                                <w:color w:val="4A442A" w:themeColor="background2" w:themeShade="40"/>
                                <w:sz w:val="28"/>
                                <w:szCs w:val="28"/>
                              </w:rPr>
                            </w:pPr>
                            <w:r>
                              <w:rPr>
                                <w:rFonts w:ascii="Century Gothic" w:hAnsi="Century Gothic"/>
                                <w:b/>
                                <w:color w:val="4A442A" w:themeColor="background2" w:themeShade="40"/>
                                <w:sz w:val="28"/>
                                <w:szCs w:val="28"/>
                              </w:rPr>
                              <w:t>Toronto West Population: 671,344</w:t>
                            </w:r>
                            <w:r>
                              <w:rPr>
                                <w:rFonts w:ascii="Century Gothic" w:hAnsi="Century Gothic"/>
                                <w:b/>
                                <w:color w:val="4A442A" w:themeColor="background2" w:themeShade="40"/>
                                <w:sz w:val="28"/>
                                <w:szCs w:val="28"/>
                              </w:rPr>
                              <w:br/>
                              <w:t>City of Toronto Population: 2,731,670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7pt;margin-top:44.8pt;width:462pt;height:8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" strokecolor="white [3212]">
                <v:textbox>
                  <w:txbxContent>
                    <w:p w:rsidR="00AB029B" w:rsidRPr="00EC5C86" w:rsidRDefault="00AB029B" w:rsidP="00E94C2E">
                      <w:pPr>
                        <w:jc w:val="center"/>
                        <w:rPr>
                          <w:rFonts w:ascii="Century Gothic" w:hAnsi="Century Gothic"/>
                          <w:b/>
                          <w:color w:val="4A442A" w:themeColor="background2" w:themeShade="40"/>
                          <w:sz w:val="16"/>
                          <w:szCs w:val="16"/>
                        </w:rPr>
                      </w:pPr>
                    </w:p>
                    <w:p w:rsidR="00AB029B" w:rsidRDefault="00AB029B" w:rsidP="00E94C2E">
                      <w:pPr>
                        <w:jc w:val="center"/>
                        <w:rPr>
                          <w:rFonts w:ascii="Century Gothic" w:hAnsi="Century Gothic"/>
                          <w:b/>
                          <w:color w:val="4A442A" w:themeColor="background2" w:themeShade="40"/>
                          <w:sz w:val="28"/>
                          <w:szCs w:val="28"/>
                        </w:rPr>
                      </w:pPr>
                      <w:r>
                        <w:rPr>
                          <w:rFonts w:ascii="Century Gothic" w:hAnsi="Century Gothic"/>
                          <w:b/>
                          <w:color w:val="4A442A" w:themeColor="background2" w:themeShade="40"/>
                          <w:sz w:val="28"/>
                          <w:szCs w:val="28"/>
                        </w:rPr>
                        <w:t>Toronto West Population: 671,344</w:t>
                      </w:r>
                      <w:r>
                        <w:rPr>
                          <w:rFonts w:ascii="Century Gothic" w:hAnsi="Century Gothic"/>
                          <w:b/>
                          <w:color w:val="4A442A" w:themeColor="background2" w:themeShade="40"/>
                          <w:sz w:val="28"/>
                          <w:szCs w:val="28"/>
                        </w:rPr>
                        <w:br/>
                        <w:t>City of Toronto Population: 2,731,670</w:t>
                      </w:r>
                    </w:p>
                  </w:txbxContent>
                </v:textbox>
              </v:shape>
            </w:pict>
          </mc:Fallback>
        </mc:AlternateContent>
      </w:r>
      <w:r w:rsidR="00FA3103">
        <w:t>Population</w:t>
      </w:r>
      <w:r w:rsidR="00000319">
        <w:t xml:space="preserve"> by Age Group</w:t>
      </w:r>
      <w:bookmarkEnd w:id="56"/>
      <w:bookmarkEnd w:id="57"/>
      <w:bookmarkEnd w:id="58"/>
    </w:p>
    <w:p w:rsidR="00D44FBE" w:rsidRPr="00D44FBE" w:rsidRDefault="00D44FBE" w:rsidP="00D44FBE"/>
    <w:p w:rsidR="00D542DB" w:rsidRDefault="00705E1F" w:rsidP="00E94C2E">
      <w:pPr>
        <w:ind w:right="146"/>
        <w:jc w:val="center"/>
        <w:rPr>
          <w:rFonts w:ascii="Century Gothic" w:hAnsi="Century Gothic"/>
          <w:sz w:val="24"/>
          <w:szCs w:val="24"/>
        </w:rPr>
      </w:pPr>
      <w:r>
        <w:rPr>
          <w:rFonts w:ascii="Century Gothic" w:hAnsi="Century Gothic"/>
          <w:sz w:val="24"/>
          <w:szCs w:val="24"/>
        </w:rPr>
        <w:br/>
      </w:r>
    </w:p>
    <w:tbl>
      <w:tblPr>
        <w:tblStyle w:val="LightList-Accent5"/>
        <w:tblpPr w:leftFromText="180" w:rightFromText="180" w:vertAnchor="text" w:horzAnchor="margin" w:tblpY="5035"/>
        <w:tblW w:w="0" w:type="auto"/>
        <w:tblLook w:val="04A0" w:firstRow="1" w:lastRow="0" w:firstColumn="1" w:lastColumn="0" w:noHBand="0" w:noVBand="1"/>
      </w:tblPr>
      <w:tblGrid>
        <w:gridCol w:w="2394"/>
        <w:gridCol w:w="2394"/>
        <w:gridCol w:w="2394"/>
        <w:gridCol w:w="2394"/>
      </w:tblGrid>
      <w:tr w:rsidR="00002AD7" w:rsidTr="00002AD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002AD7" w:rsidRPr="004C7F89" w:rsidRDefault="00002AD7" w:rsidP="00002AD7">
            <w:pPr>
              <w:pStyle w:val="Heading2"/>
              <w:spacing w:before="0"/>
              <w:jc w:val="left"/>
              <w:outlineLvl w:val="1"/>
              <w:rPr>
                <w:color w:val="FFFFFF" w:themeColor="background1"/>
                <w:sz w:val="28"/>
                <w:szCs w:val="28"/>
              </w:rPr>
            </w:pPr>
            <w:bookmarkStart w:id="59" w:name="_Toc518899948"/>
            <w:bookmarkStart w:id="60" w:name="_Toc519522417"/>
            <w:bookmarkStart w:id="61" w:name="_Toc519522455"/>
            <w:bookmarkStart w:id="62" w:name="_Toc519771022"/>
            <w:bookmarkStart w:id="63" w:name="_Toc519771104"/>
            <w:r w:rsidRPr="004C7F89">
              <w:rPr>
                <w:color w:val="FFFFFF" w:themeColor="background1"/>
                <w:sz w:val="28"/>
                <w:szCs w:val="28"/>
              </w:rPr>
              <w:t>Area</w:t>
            </w:r>
            <w:bookmarkEnd w:id="59"/>
            <w:bookmarkEnd w:id="60"/>
            <w:bookmarkEnd w:id="61"/>
            <w:bookmarkEnd w:id="62"/>
            <w:bookmarkEnd w:id="63"/>
          </w:p>
        </w:tc>
        <w:tc>
          <w:tcPr>
            <w:tcW w:w="2394" w:type="dxa"/>
            <w:vAlign w:val="center"/>
          </w:tcPr>
          <w:p w:rsidR="00002AD7" w:rsidRPr="004C7F89" w:rsidRDefault="00002AD7" w:rsidP="00002AD7">
            <w:pPr>
              <w:pStyle w:val="Heading2"/>
              <w:spacing w:before="0"/>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64" w:name="_Toc518899949"/>
            <w:bookmarkStart w:id="65" w:name="_Toc519522418"/>
            <w:bookmarkStart w:id="66" w:name="_Toc519522456"/>
            <w:bookmarkStart w:id="67" w:name="_Toc519771023"/>
            <w:bookmarkStart w:id="68" w:name="_Toc519771105"/>
            <w:r w:rsidRPr="004C7F89">
              <w:rPr>
                <w:color w:val="FFFFFF" w:themeColor="background1"/>
                <w:sz w:val="28"/>
                <w:szCs w:val="28"/>
              </w:rPr>
              <w:t>0-14</w:t>
            </w:r>
            <w:bookmarkEnd w:id="64"/>
            <w:bookmarkEnd w:id="65"/>
            <w:bookmarkEnd w:id="66"/>
            <w:bookmarkEnd w:id="67"/>
            <w:bookmarkEnd w:id="68"/>
          </w:p>
        </w:tc>
        <w:tc>
          <w:tcPr>
            <w:tcW w:w="2394" w:type="dxa"/>
            <w:vAlign w:val="center"/>
          </w:tcPr>
          <w:p w:rsidR="00002AD7" w:rsidRPr="004C7F89" w:rsidRDefault="00002AD7" w:rsidP="00002AD7">
            <w:pPr>
              <w:pStyle w:val="Heading2"/>
              <w:spacing w:before="0"/>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69" w:name="_Toc518899950"/>
            <w:bookmarkStart w:id="70" w:name="_Toc519522419"/>
            <w:bookmarkStart w:id="71" w:name="_Toc519522457"/>
            <w:bookmarkStart w:id="72" w:name="_Toc519771024"/>
            <w:bookmarkStart w:id="73" w:name="_Toc519771106"/>
            <w:r w:rsidRPr="004C7F89">
              <w:rPr>
                <w:color w:val="FFFFFF" w:themeColor="background1"/>
                <w:sz w:val="28"/>
                <w:szCs w:val="28"/>
              </w:rPr>
              <w:t>15-64</w:t>
            </w:r>
            <w:bookmarkEnd w:id="69"/>
            <w:bookmarkEnd w:id="70"/>
            <w:bookmarkEnd w:id="71"/>
            <w:bookmarkEnd w:id="72"/>
            <w:bookmarkEnd w:id="73"/>
          </w:p>
        </w:tc>
        <w:tc>
          <w:tcPr>
            <w:tcW w:w="2394" w:type="dxa"/>
            <w:vAlign w:val="center"/>
          </w:tcPr>
          <w:p w:rsidR="00002AD7" w:rsidRPr="004C7F89" w:rsidRDefault="00002AD7" w:rsidP="00002AD7">
            <w:pPr>
              <w:pStyle w:val="Heading2"/>
              <w:spacing w:before="0"/>
              <w:outlineLvl w:val="1"/>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bookmarkStart w:id="74" w:name="_Toc518899951"/>
            <w:bookmarkStart w:id="75" w:name="_Toc519522420"/>
            <w:bookmarkStart w:id="76" w:name="_Toc519522458"/>
            <w:bookmarkStart w:id="77" w:name="_Toc519771025"/>
            <w:bookmarkStart w:id="78" w:name="_Toc519771107"/>
            <w:r w:rsidRPr="004C7F89">
              <w:rPr>
                <w:color w:val="FFFFFF" w:themeColor="background1"/>
                <w:sz w:val="28"/>
                <w:szCs w:val="28"/>
              </w:rPr>
              <w:t>65 and over</w:t>
            </w:r>
            <w:bookmarkEnd w:id="74"/>
            <w:bookmarkEnd w:id="75"/>
            <w:bookmarkEnd w:id="76"/>
            <w:bookmarkEnd w:id="77"/>
            <w:bookmarkEnd w:id="78"/>
          </w:p>
        </w:tc>
      </w:tr>
      <w:tr w:rsidR="00AF683D" w:rsidTr="001272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BF3817" w:rsidRDefault="00AF683D" w:rsidP="00002AD7">
            <w:pPr>
              <w:pStyle w:val="Heading2"/>
              <w:jc w:val="left"/>
              <w:outlineLvl w:val="1"/>
              <w:rPr>
                <w:b/>
                <w:color w:val="0070C0"/>
                <w:sz w:val="28"/>
                <w:szCs w:val="28"/>
              </w:rPr>
            </w:pPr>
            <w:bookmarkStart w:id="79" w:name="_Toc518899952"/>
            <w:bookmarkStart w:id="80" w:name="_Toc519522421"/>
            <w:bookmarkStart w:id="81" w:name="_Toc519522459"/>
            <w:bookmarkStart w:id="82" w:name="_Toc519771026"/>
            <w:bookmarkStart w:id="83" w:name="_Toc519771108"/>
            <w:r w:rsidRPr="00BF3817">
              <w:rPr>
                <w:b/>
                <w:color w:val="0070C0"/>
                <w:sz w:val="28"/>
                <w:szCs w:val="28"/>
              </w:rPr>
              <w:t>TWLIP Area</w:t>
            </w:r>
            <w:bookmarkEnd w:id="79"/>
            <w:bookmarkEnd w:id="80"/>
            <w:bookmarkEnd w:id="81"/>
            <w:bookmarkEnd w:id="82"/>
            <w:bookmarkEnd w:id="83"/>
          </w:p>
        </w:tc>
        <w:tc>
          <w:tcPr>
            <w:tcW w:w="2394" w:type="dxa"/>
            <w:vAlign w:val="center"/>
          </w:tcPr>
          <w:p w:rsidR="00AF683D" w:rsidRPr="00B567BF"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0070C0"/>
                <w:sz w:val="28"/>
                <w:szCs w:val="28"/>
              </w:rPr>
            </w:pPr>
            <w:bookmarkStart w:id="84" w:name="_Toc518899953"/>
            <w:bookmarkStart w:id="85" w:name="_Toc519522422"/>
            <w:bookmarkStart w:id="86" w:name="_Toc519522460"/>
            <w:bookmarkStart w:id="87" w:name="_Toc519771027"/>
            <w:bookmarkStart w:id="88" w:name="_Toc519771109"/>
            <w:r w:rsidRPr="00B567BF">
              <w:rPr>
                <w:color w:val="0070C0"/>
                <w:sz w:val="28"/>
                <w:szCs w:val="28"/>
              </w:rPr>
              <w:t>16%</w:t>
            </w:r>
            <w:bookmarkEnd w:id="84"/>
            <w:bookmarkEnd w:id="85"/>
            <w:bookmarkEnd w:id="86"/>
            <w:bookmarkEnd w:id="87"/>
            <w:bookmarkEnd w:id="88"/>
          </w:p>
        </w:tc>
        <w:tc>
          <w:tcPr>
            <w:tcW w:w="2394" w:type="dxa"/>
            <w:vAlign w:val="center"/>
          </w:tcPr>
          <w:p w:rsidR="00AF683D" w:rsidRPr="00B567BF"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0070C0"/>
                <w:sz w:val="28"/>
                <w:szCs w:val="28"/>
              </w:rPr>
            </w:pPr>
            <w:bookmarkStart w:id="89" w:name="_Toc518899955"/>
            <w:bookmarkStart w:id="90" w:name="_Toc519522424"/>
            <w:bookmarkStart w:id="91" w:name="_Toc519522462"/>
            <w:bookmarkStart w:id="92" w:name="_Toc519771029"/>
            <w:bookmarkStart w:id="93" w:name="_Toc519771111"/>
            <w:r w:rsidRPr="00B567BF">
              <w:rPr>
                <w:color w:val="0070C0"/>
                <w:sz w:val="28"/>
                <w:szCs w:val="28"/>
              </w:rPr>
              <w:t>68%</w:t>
            </w:r>
            <w:bookmarkEnd w:id="89"/>
            <w:bookmarkEnd w:id="90"/>
            <w:bookmarkEnd w:id="91"/>
            <w:bookmarkEnd w:id="92"/>
            <w:bookmarkEnd w:id="93"/>
          </w:p>
        </w:tc>
        <w:tc>
          <w:tcPr>
            <w:tcW w:w="2394" w:type="dxa"/>
            <w:vAlign w:val="center"/>
          </w:tcPr>
          <w:p w:rsidR="00AF683D" w:rsidRPr="00B567BF" w:rsidRDefault="00AF683D" w:rsidP="00AF683D">
            <w:pPr>
              <w:pStyle w:val="Heading2"/>
              <w:spacing w:before="0"/>
              <w:outlineLvl w:val="1"/>
              <w:cnfStyle w:val="000000100000" w:firstRow="0" w:lastRow="0" w:firstColumn="0" w:lastColumn="0" w:oddVBand="0" w:evenVBand="0" w:oddHBand="1" w:evenHBand="0" w:firstRowFirstColumn="0" w:firstRowLastColumn="0" w:lastRowFirstColumn="0" w:lastRowLastColumn="0"/>
              <w:rPr>
                <w:color w:val="0070C0"/>
                <w:sz w:val="28"/>
                <w:szCs w:val="28"/>
              </w:rPr>
            </w:pPr>
            <w:bookmarkStart w:id="94" w:name="_Toc518899957"/>
            <w:bookmarkStart w:id="95" w:name="_Toc519522426"/>
            <w:bookmarkStart w:id="96" w:name="_Toc519522464"/>
            <w:bookmarkStart w:id="97" w:name="_Toc519771031"/>
            <w:bookmarkStart w:id="98" w:name="_Toc519771113"/>
            <w:r w:rsidRPr="00B567BF">
              <w:rPr>
                <w:color w:val="0070C0"/>
                <w:sz w:val="28"/>
                <w:szCs w:val="28"/>
              </w:rPr>
              <w:t>16%</w:t>
            </w:r>
            <w:bookmarkEnd w:id="94"/>
            <w:bookmarkEnd w:id="95"/>
            <w:bookmarkEnd w:id="96"/>
            <w:bookmarkEnd w:id="97"/>
            <w:bookmarkEnd w:id="98"/>
          </w:p>
        </w:tc>
      </w:tr>
      <w:tr w:rsidR="00AF683D" w:rsidTr="000D0608">
        <w:trPr>
          <w:trHeight w:val="56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AF683D" w:rsidRPr="00BF3817" w:rsidRDefault="00AF683D" w:rsidP="00002AD7">
            <w:pPr>
              <w:pStyle w:val="Heading2"/>
              <w:jc w:val="left"/>
              <w:outlineLvl w:val="1"/>
              <w:rPr>
                <w:b/>
                <w:color w:val="943634" w:themeColor="accent2" w:themeShade="BF"/>
                <w:sz w:val="28"/>
                <w:szCs w:val="28"/>
              </w:rPr>
            </w:pPr>
            <w:bookmarkStart w:id="99" w:name="_Toc518899959"/>
            <w:bookmarkStart w:id="100" w:name="_Toc519522428"/>
            <w:bookmarkStart w:id="101" w:name="_Toc519522466"/>
            <w:bookmarkStart w:id="102" w:name="_Toc519771033"/>
            <w:bookmarkStart w:id="103" w:name="_Toc519771115"/>
            <w:r w:rsidRPr="00BF3817">
              <w:rPr>
                <w:b/>
                <w:color w:val="943634" w:themeColor="accent2" w:themeShade="BF"/>
                <w:sz w:val="28"/>
                <w:szCs w:val="28"/>
              </w:rPr>
              <w:t>Toronto</w:t>
            </w:r>
            <w:bookmarkEnd w:id="99"/>
            <w:bookmarkEnd w:id="100"/>
            <w:bookmarkEnd w:id="101"/>
            <w:bookmarkEnd w:id="102"/>
            <w:bookmarkEnd w:id="103"/>
          </w:p>
        </w:tc>
        <w:tc>
          <w:tcPr>
            <w:tcW w:w="2394" w:type="dxa"/>
            <w:vAlign w:val="center"/>
          </w:tcPr>
          <w:p w:rsidR="00AF683D" w:rsidRPr="00BF3817"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943634" w:themeColor="accent2" w:themeShade="BF"/>
                <w:sz w:val="28"/>
                <w:szCs w:val="28"/>
              </w:rPr>
            </w:pPr>
            <w:bookmarkStart w:id="104" w:name="_Toc518899960"/>
            <w:bookmarkStart w:id="105" w:name="_Toc519522429"/>
            <w:bookmarkStart w:id="106" w:name="_Toc519522467"/>
            <w:bookmarkStart w:id="107" w:name="_Toc519771034"/>
            <w:bookmarkStart w:id="108" w:name="_Toc519771116"/>
            <w:r w:rsidRPr="00BF3817">
              <w:rPr>
                <w:color w:val="943634" w:themeColor="accent2" w:themeShade="BF"/>
                <w:sz w:val="28"/>
                <w:szCs w:val="28"/>
              </w:rPr>
              <w:t>15%</w:t>
            </w:r>
            <w:bookmarkEnd w:id="104"/>
            <w:bookmarkEnd w:id="105"/>
            <w:bookmarkEnd w:id="106"/>
            <w:bookmarkEnd w:id="107"/>
            <w:bookmarkEnd w:id="108"/>
          </w:p>
        </w:tc>
        <w:tc>
          <w:tcPr>
            <w:tcW w:w="2394" w:type="dxa"/>
            <w:vAlign w:val="center"/>
          </w:tcPr>
          <w:p w:rsidR="00AF683D" w:rsidRPr="00BF3817"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943634" w:themeColor="accent2" w:themeShade="BF"/>
                <w:sz w:val="28"/>
                <w:szCs w:val="28"/>
              </w:rPr>
            </w:pPr>
            <w:bookmarkStart w:id="109" w:name="_Toc518899962"/>
            <w:bookmarkStart w:id="110" w:name="_Toc519522431"/>
            <w:bookmarkStart w:id="111" w:name="_Toc519522469"/>
            <w:bookmarkStart w:id="112" w:name="_Toc519771036"/>
            <w:bookmarkStart w:id="113" w:name="_Toc519771118"/>
            <w:r w:rsidRPr="00BF3817">
              <w:rPr>
                <w:color w:val="943634" w:themeColor="accent2" w:themeShade="BF"/>
                <w:sz w:val="28"/>
                <w:szCs w:val="28"/>
              </w:rPr>
              <w:t>70%</w:t>
            </w:r>
            <w:bookmarkEnd w:id="109"/>
            <w:bookmarkEnd w:id="110"/>
            <w:bookmarkEnd w:id="111"/>
            <w:bookmarkEnd w:id="112"/>
            <w:bookmarkEnd w:id="113"/>
          </w:p>
        </w:tc>
        <w:tc>
          <w:tcPr>
            <w:tcW w:w="2394" w:type="dxa"/>
            <w:vAlign w:val="center"/>
          </w:tcPr>
          <w:p w:rsidR="00AF683D" w:rsidRPr="00BF3817" w:rsidRDefault="00AF683D" w:rsidP="00AF683D">
            <w:pPr>
              <w:pStyle w:val="Heading2"/>
              <w:spacing w:before="0"/>
              <w:outlineLvl w:val="1"/>
              <w:cnfStyle w:val="000000000000" w:firstRow="0" w:lastRow="0" w:firstColumn="0" w:lastColumn="0" w:oddVBand="0" w:evenVBand="0" w:oddHBand="0" w:evenHBand="0" w:firstRowFirstColumn="0" w:firstRowLastColumn="0" w:lastRowFirstColumn="0" w:lastRowLastColumn="0"/>
              <w:rPr>
                <w:color w:val="943634" w:themeColor="accent2" w:themeShade="BF"/>
                <w:sz w:val="28"/>
                <w:szCs w:val="28"/>
              </w:rPr>
            </w:pPr>
            <w:bookmarkStart w:id="114" w:name="_Toc518899964"/>
            <w:bookmarkStart w:id="115" w:name="_Toc519522433"/>
            <w:bookmarkStart w:id="116" w:name="_Toc519522471"/>
            <w:bookmarkStart w:id="117" w:name="_Toc519771038"/>
            <w:bookmarkStart w:id="118" w:name="_Toc519771120"/>
            <w:r w:rsidRPr="00BF3817">
              <w:rPr>
                <w:color w:val="943634" w:themeColor="accent2" w:themeShade="BF"/>
                <w:sz w:val="28"/>
                <w:szCs w:val="28"/>
              </w:rPr>
              <w:t>16%</w:t>
            </w:r>
            <w:bookmarkEnd w:id="114"/>
            <w:bookmarkEnd w:id="115"/>
            <w:bookmarkEnd w:id="116"/>
            <w:bookmarkEnd w:id="117"/>
            <w:bookmarkEnd w:id="118"/>
          </w:p>
        </w:tc>
      </w:tr>
    </w:tbl>
    <w:p w:rsidR="003344D7" w:rsidRDefault="00644AA2">
      <w:pPr>
        <w:rPr>
          <w:rFonts w:ascii="Century Gothic" w:eastAsiaTheme="majorEastAsia" w:hAnsi="Century Gothic" w:cstheme="majorBidi"/>
          <w:b/>
          <w:bCs/>
          <w:color w:val="17365D" w:themeColor="text2" w:themeShade="BF"/>
          <w:sz w:val="64"/>
          <w:szCs w:val="26"/>
        </w:rPr>
      </w:pPr>
      <w:r>
        <w:rPr>
          <w:noProof/>
          <w:lang w:eastAsia="zh-CN"/>
        </w:rPr>
        <mc:AlternateContent>
          <mc:Choice Requires="wps">
            <w:drawing>
              <wp:anchor distT="0" distB="0" distL="114300" distR="114300" simplePos="0" relativeHeight="251704832" behindDoc="0" locked="0" layoutInCell="1" allowOverlap="1">
                <wp:simplePos x="0" y="0"/>
                <wp:positionH relativeFrom="column">
                  <wp:posOffset>-142875</wp:posOffset>
                </wp:positionH>
                <wp:positionV relativeFrom="paragraph">
                  <wp:posOffset>4392930</wp:posOffset>
                </wp:positionV>
                <wp:extent cx="6086475" cy="1070610"/>
                <wp:effectExtent l="0" t="0" r="28575"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70610"/>
                        </a:xfrm>
                        <a:prstGeom prst="rect">
                          <a:avLst/>
                        </a:prstGeom>
                        <a:solidFill>
                          <a:srgbClr val="FFFFFF"/>
                        </a:solidFill>
                        <a:ln w="9525">
                          <a:solidFill>
                            <a:schemeClr val="bg1"/>
                          </a:solidFill>
                          <a:miter lim="800000"/>
                          <a:headEnd/>
                          <a:tailEnd/>
                        </a:ln>
                      </wps:spPr>
                      <wps:txbx>
                        <w:txbxContent>
                          <w:p w:rsidR="00AB029B" w:rsidRPr="00E94C2E" w:rsidRDefault="00AB029B" w:rsidP="00BF3817">
                            <w:pPr>
                              <w:spacing w:after="60"/>
                              <w:jc w:val="both"/>
                              <w:rPr>
                                <w:rFonts w:ascii="Century Gothic" w:hAnsi="Century Gothic"/>
                                <w:sz w:val="24"/>
                                <w:szCs w:val="24"/>
                              </w:rPr>
                            </w:pPr>
                            <w:r>
                              <w:rPr>
                                <w:rFonts w:ascii="Century Gothic" w:hAnsi="Century Gothic"/>
                                <w:sz w:val="24"/>
                                <w:szCs w:val="24"/>
                              </w:rPr>
                              <w:t>The residents in the TWLIP area constitute 25% of the entire City of Toronto population.</w:t>
                            </w:r>
                          </w:p>
                          <w:p w:rsidR="00AB029B" w:rsidRPr="00FF7B09" w:rsidRDefault="00AB029B" w:rsidP="00BF3817">
                            <w:pPr>
                              <w:jc w:val="both"/>
                              <w:rPr>
                                <w:rFonts w:ascii="Century Gothic" w:hAnsi="Century Gothic"/>
                                <w:sz w:val="24"/>
                                <w:szCs w:val="24"/>
                              </w:rPr>
                            </w:pPr>
                            <w:r>
                              <w:rPr>
                                <w:rFonts w:ascii="Century Gothic" w:hAnsi="Century Gothic"/>
                                <w:sz w:val="24"/>
                                <w:szCs w:val="24"/>
                              </w:rPr>
                              <w:t>The data</w:t>
                            </w:r>
                            <w:r w:rsidRPr="00FF7B09">
                              <w:rPr>
                                <w:rFonts w:ascii="Century Gothic" w:hAnsi="Century Gothic"/>
                                <w:sz w:val="24"/>
                                <w:szCs w:val="24"/>
                              </w:rPr>
                              <w:t xml:space="preserve"> indicates that there is little to no difference </w:t>
                            </w:r>
                            <w:r>
                              <w:rPr>
                                <w:rFonts w:ascii="Century Gothic" w:hAnsi="Century Gothic"/>
                                <w:sz w:val="24"/>
                                <w:szCs w:val="24"/>
                              </w:rPr>
                              <w:t>in the age distributions of both TWLIP LIP catchment area and the C</w:t>
                            </w:r>
                            <w:r w:rsidRPr="00FF7B09">
                              <w:rPr>
                                <w:rFonts w:ascii="Century Gothic" w:hAnsi="Century Gothic"/>
                                <w:sz w:val="24"/>
                                <w:szCs w:val="24"/>
                              </w:rPr>
                              <w:t>ity of Toronto</w:t>
                            </w:r>
                            <w:r>
                              <w:rPr>
                                <w:rFonts w:ascii="Century Gothic" w:hAnsi="Century Gothic"/>
                                <w:sz w:val="24"/>
                                <w:szCs w:val="24"/>
                              </w:rPr>
                              <w:t xml:space="preserve"> populations</w:t>
                            </w:r>
                            <w:r w:rsidRPr="00FF7B09">
                              <w:rPr>
                                <w:rFonts w:ascii="Century Gothic" w:hAnsi="Century Gothic"/>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1.25pt;margin-top:345.9pt;width:479.25pt;height:84.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" strokecolor="white [3212]">
                <v:textbox>
                  <w:txbxContent>
                    <w:p w:rsidR="00AB029B" w:rsidRPr="00E94C2E" w:rsidRDefault="00AB029B" w:rsidP="00BF3817">
                      <w:pPr>
                        <w:spacing w:after="60"/>
                        <w:jc w:val="both"/>
                        <w:rPr>
                          <w:rFonts w:ascii="Century Gothic" w:hAnsi="Century Gothic"/>
                          <w:sz w:val="24"/>
                          <w:szCs w:val="24"/>
                        </w:rPr>
                      </w:pPr>
                      <w:r>
                        <w:rPr>
                          <w:rFonts w:ascii="Century Gothic" w:hAnsi="Century Gothic"/>
                          <w:sz w:val="24"/>
                          <w:szCs w:val="24"/>
                        </w:rPr>
                        <w:t>The residents in the TWLIP area constitute 25% of the entire City of Toronto population.</w:t>
                      </w:r>
                    </w:p>
                    <w:p w:rsidR="00AB029B" w:rsidRPr="00FF7B09" w:rsidRDefault="00AB029B" w:rsidP="00BF3817">
                      <w:pPr>
                        <w:jc w:val="both"/>
                        <w:rPr>
                          <w:rFonts w:ascii="Century Gothic" w:hAnsi="Century Gothic"/>
                          <w:sz w:val="24"/>
                          <w:szCs w:val="24"/>
                        </w:rPr>
                      </w:pPr>
                      <w:r>
                        <w:rPr>
                          <w:rFonts w:ascii="Century Gothic" w:hAnsi="Century Gothic"/>
                          <w:sz w:val="24"/>
                          <w:szCs w:val="24"/>
                        </w:rPr>
                        <w:t>The data</w:t>
                      </w:r>
                      <w:r w:rsidRPr="00FF7B09">
                        <w:rPr>
                          <w:rFonts w:ascii="Century Gothic" w:hAnsi="Century Gothic"/>
                          <w:sz w:val="24"/>
                          <w:szCs w:val="24"/>
                        </w:rPr>
                        <w:t xml:space="preserve"> indicates that there is little to no difference </w:t>
                      </w:r>
                      <w:r>
                        <w:rPr>
                          <w:rFonts w:ascii="Century Gothic" w:hAnsi="Century Gothic"/>
                          <w:sz w:val="24"/>
                          <w:szCs w:val="24"/>
                        </w:rPr>
                        <w:t>in the age distributions of both TWLIP LIP catchment area and the C</w:t>
                      </w:r>
                      <w:r w:rsidRPr="00FF7B09">
                        <w:rPr>
                          <w:rFonts w:ascii="Century Gothic" w:hAnsi="Century Gothic"/>
                          <w:sz w:val="24"/>
                          <w:szCs w:val="24"/>
                        </w:rPr>
                        <w:t>ity of Toronto</w:t>
                      </w:r>
                      <w:r>
                        <w:rPr>
                          <w:rFonts w:ascii="Century Gothic" w:hAnsi="Century Gothic"/>
                          <w:sz w:val="24"/>
                          <w:szCs w:val="24"/>
                        </w:rPr>
                        <w:t xml:space="preserve"> populations</w:t>
                      </w:r>
                      <w:r w:rsidRPr="00FF7B09">
                        <w:rPr>
                          <w:rFonts w:ascii="Century Gothic" w:hAnsi="Century Gothic"/>
                          <w:sz w:val="24"/>
                          <w:szCs w:val="24"/>
                        </w:rPr>
                        <w:t xml:space="preserve">. </w:t>
                      </w:r>
                    </w:p>
                  </w:txbxContent>
                </v:textbox>
              </v:shape>
            </w:pict>
          </mc:Fallback>
        </mc:AlternateContent>
      </w:r>
      <w:r w:rsidR="009116EC">
        <w:rPr>
          <w:noProof/>
          <w:lang w:eastAsia="zh-CN"/>
        </w:rPr>
        <w:drawing>
          <wp:anchor distT="0" distB="0" distL="114300" distR="114300" simplePos="0" relativeHeight="251847168" behindDoc="1" locked="0" layoutInCell="1" allowOverlap="1">
            <wp:simplePos x="0" y="0"/>
            <wp:positionH relativeFrom="column">
              <wp:posOffset>-33655</wp:posOffset>
            </wp:positionH>
            <wp:positionV relativeFrom="paragraph">
              <wp:posOffset>-1270</wp:posOffset>
            </wp:positionV>
            <wp:extent cx="5975350" cy="3051175"/>
            <wp:effectExtent l="0" t="0" r="25400" b="15875"/>
            <wp:wrapNone/>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3344D7">
        <w:br w:type="page"/>
      </w:r>
    </w:p>
    <w:p w:rsidR="00D44FBE" w:rsidRPr="00D44FBE" w:rsidRDefault="002A434D" w:rsidP="00B567BF">
      <w:pPr>
        <w:pStyle w:val="Heading2"/>
      </w:pPr>
      <w:bookmarkStart w:id="119" w:name="_Toc519522435"/>
      <w:bookmarkStart w:id="120" w:name="_Toc519771040"/>
      <w:bookmarkStart w:id="121" w:name="_Toc519771122"/>
      <w:r>
        <w:rPr>
          <w:noProof/>
          <w:lang w:eastAsia="zh-CN"/>
        </w:rPr>
        <w:lastRenderedPageBreak/>
        <w:drawing>
          <wp:anchor distT="0" distB="0" distL="114300" distR="114300" simplePos="0" relativeHeight="251846144" behindDoc="1" locked="0" layoutInCell="1" allowOverlap="1">
            <wp:simplePos x="0" y="0"/>
            <wp:positionH relativeFrom="column">
              <wp:posOffset>-85725</wp:posOffset>
            </wp:positionH>
            <wp:positionV relativeFrom="paragraph">
              <wp:posOffset>880110</wp:posOffset>
            </wp:positionV>
            <wp:extent cx="6000750" cy="3552825"/>
            <wp:effectExtent l="0" t="0" r="19050" b="9525"/>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912812">
        <w:t>Immigration Status</w:t>
      </w:r>
      <w:bookmarkEnd w:id="119"/>
      <w:bookmarkEnd w:id="120"/>
      <w:bookmarkEnd w:id="121"/>
      <w:r w:rsidR="00377F13">
        <w:br/>
      </w:r>
    </w:p>
    <w:p w:rsidR="00FA3103" w:rsidRDefault="00FA3103" w:rsidP="0010083C">
      <w:pPr>
        <w:ind w:right="146"/>
        <w:jc w:val="center"/>
        <w:rPr>
          <w:rFonts w:ascii="Century Gothic" w:hAnsi="Century Gothic"/>
          <w:b/>
          <w:color w:val="17365D" w:themeColor="text2" w:themeShade="BF"/>
          <w:sz w:val="28"/>
          <w:szCs w:val="28"/>
        </w:rPr>
      </w:pPr>
    </w:p>
    <w:p w:rsidR="00D44FBE" w:rsidRDefault="00D44FBE" w:rsidP="00FA3103">
      <w:pPr>
        <w:ind w:right="146"/>
        <w:rPr>
          <w:rFonts w:ascii="Century Gothic" w:hAnsi="Century Gothic"/>
          <w:b/>
          <w:color w:val="17365D" w:themeColor="text2" w:themeShade="BF"/>
          <w:sz w:val="28"/>
          <w:szCs w:val="28"/>
        </w:rPr>
      </w:pPr>
    </w:p>
    <w:p w:rsidR="007160AB" w:rsidRDefault="007160AB" w:rsidP="007160AB">
      <w:pPr>
        <w:ind w:right="146"/>
        <w:rPr>
          <w:rFonts w:ascii="Century Gothic" w:hAnsi="Century Gothic"/>
          <w:b/>
          <w:color w:val="17365D" w:themeColor="text2" w:themeShade="BF"/>
          <w:sz w:val="28"/>
          <w:szCs w:val="28"/>
        </w:rPr>
      </w:pPr>
    </w:p>
    <w:tbl>
      <w:tblPr>
        <w:tblStyle w:val="LightList-Accent4"/>
        <w:tblpPr w:leftFromText="180" w:rightFromText="180" w:vertAnchor="text" w:horzAnchor="margin" w:tblpY="4066"/>
        <w:tblW w:w="0" w:type="auto"/>
        <w:tblLook w:val="04A0" w:firstRow="1" w:lastRow="0" w:firstColumn="1" w:lastColumn="0" w:noHBand="0" w:noVBand="1"/>
      </w:tblPr>
      <w:tblGrid>
        <w:gridCol w:w="1629"/>
        <w:gridCol w:w="2014"/>
        <w:gridCol w:w="2026"/>
        <w:gridCol w:w="2015"/>
        <w:gridCol w:w="1892"/>
      </w:tblGrid>
      <w:tr w:rsidR="002A434D" w:rsidTr="004C7F8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29" w:type="dxa"/>
            <w:vAlign w:val="center"/>
          </w:tcPr>
          <w:p w:rsidR="002A434D" w:rsidRPr="004C7F89" w:rsidRDefault="002A434D" w:rsidP="004C7F89">
            <w:pPr>
              <w:tabs>
                <w:tab w:val="left" w:pos="3390"/>
              </w:tabs>
              <w:ind w:right="146"/>
              <w:jc w:val="center"/>
              <w:rPr>
                <w:rFonts w:ascii="Century Gothic" w:hAnsi="Century Gothic"/>
                <w:sz w:val="28"/>
                <w:szCs w:val="28"/>
              </w:rPr>
            </w:pPr>
            <w:r w:rsidRPr="004C7F89">
              <w:rPr>
                <w:rFonts w:ascii="Century Gothic" w:hAnsi="Century Gothic"/>
                <w:sz w:val="28"/>
                <w:szCs w:val="28"/>
              </w:rPr>
              <w:t>Area</w:t>
            </w:r>
          </w:p>
        </w:tc>
        <w:tc>
          <w:tcPr>
            <w:tcW w:w="2014" w:type="dxa"/>
            <w:vAlign w:val="center"/>
          </w:tcPr>
          <w:p w:rsidR="002A434D" w:rsidRPr="004C7F89" w:rsidRDefault="002A434D" w:rsidP="004C7F89">
            <w:pPr>
              <w:tabs>
                <w:tab w:val="left" w:pos="3390"/>
              </w:tabs>
              <w:ind w:right="146"/>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8"/>
                <w:szCs w:val="28"/>
              </w:rPr>
            </w:pPr>
            <w:r w:rsidRPr="004C7F89">
              <w:rPr>
                <w:rFonts w:ascii="Century Gothic" w:hAnsi="Century Gothic"/>
                <w:sz w:val="28"/>
                <w:szCs w:val="28"/>
              </w:rPr>
              <w:t>Non-Immigrants</w:t>
            </w:r>
          </w:p>
        </w:tc>
        <w:tc>
          <w:tcPr>
            <w:tcW w:w="2026" w:type="dxa"/>
            <w:vAlign w:val="center"/>
          </w:tcPr>
          <w:p w:rsidR="002A434D" w:rsidRPr="004C7F89" w:rsidRDefault="00785494" w:rsidP="004C7F89">
            <w:pPr>
              <w:tabs>
                <w:tab w:val="left" w:pos="3390"/>
              </w:tabs>
              <w:ind w:right="146"/>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8"/>
                <w:szCs w:val="28"/>
              </w:rPr>
            </w:pPr>
            <w:r>
              <w:rPr>
                <w:rFonts w:ascii="Century Gothic" w:hAnsi="Century Gothic"/>
                <w:sz w:val="28"/>
                <w:szCs w:val="28"/>
              </w:rPr>
              <w:t xml:space="preserve">All </w:t>
            </w:r>
            <w:r w:rsidR="002A434D" w:rsidRPr="004C7F89">
              <w:rPr>
                <w:rFonts w:ascii="Century Gothic" w:hAnsi="Century Gothic"/>
                <w:sz w:val="28"/>
                <w:szCs w:val="28"/>
              </w:rPr>
              <w:t>Immigrants</w:t>
            </w:r>
          </w:p>
        </w:tc>
        <w:tc>
          <w:tcPr>
            <w:tcW w:w="2015" w:type="dxa"/>
            <w:vAlign w:val="center"/>
          </w:tcPr>
          <w:p w:rsidR="002A434D" w:rsidRDefault="002A434D" w:rsidP="004C7F89">
            <w:pPr>
              <w:tabs>
                <w:tab w:val="left" w:pos="3390"/>
              </w:tabs>
              <w:ind w:right="146"/>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8"/>
                <w:szCs w:val="28"/>
              </w:rPr>
            </w:pPr>
            <w:r w:rsidRPr="004C7F89">
              <w:rPr>
                <w:rFonts w:ascii="Century Gothic" w:hAnsi="Century Gothic"/>
                <w:sz w:val="28"/>
                <w:szCs w:val="28"/>
              </w:rPr>
              <w:t>Recent Immigrants</w:t>
            </w:r>
          </w:p>
          <w:p w:rsidR="00785494" w:rsidRPr="004C7F89" w:rsidRDefault="00785494" w:rsidP="00785494">
            <w:pPr>
              <w:tabs>
                <w:tab w:val="left" w:pos="3390"/>
              </w:tabs>
              <w:ind w:right="146"/>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8"/>
                <w:szCs w:val="28"/>
              </w:rPr>
            </w:pPr>
            <w:r>
              <w:rPr>
                <w:rFonts w:ascii="Century Gothic" w:hAnsi="Century Gothic"/>
                <w:sz w:val="28"/>
                <w:szCs w:val="28"/>
              </w:rPr>
              <w:t>(2011-2016)</w:t>
            </w:r>
          </w:p>
        </w:tc>
        <w:tc>
          <w:tcPr>
            <w:tcW w:w="1892" w:type="dxa"/>
            <w:vAlign w:val="center"/>
          </w:tcPr>
          <w:p w:rsidR="002A434D" w:rsidRPr="004C7F89" w:rsidRDefault="002A434D" w:rsidP="004C7F89">
            <w:pPr>
              <w:tabs>
                <w:tab w:val="left" w:pos="3390"/>
              </w:tabs>
              <w:ind w:right="146"/>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8"/>
                <w:szCs w:val="28"/>
              </w:rPr>
            </w:pPr>
            <w:r w:rsidRPr="004C7F89">
              <w:rPr>
                <w:rFonts w:ascii="Century Gothic" w:hAnsi="Century Gothic"/>
                <w:sz w:val="28"/>
                <w:szCs w:val="28"/>
              </w:rPr>
              <w:t>Non-permanent Residents</w:t>
            </w:r>
          </w:p>
        </w:tc>
      </w:tr>
      <w:tr w:rsidR="00E00659" w:rsidTr="00DF76C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29" w:type="dxa"/>
            <w:vAlign w:val="center"/>
          </w:tcPr>
          <w:p w:rsidR="00E00659" w:rsidRPr="0010223D" w:rsidRDefault="00E00659" w:rsidP="00BA0491">
            <w:pPr>
              <w:tabs>
                <w:tab w:val="left" w:pos="3390"/>
              </w:tabs>
              <w:ind w:right="146"/>
              <w:rPr>
                <w:rFonts w:ascii="Century Gothic" w:hAnsi="Century Gothic"/>
                <w:color w:val="0070C0"/>
                <w:sz w:val="28"/>
                <w:szCs w:val="28"/>
              </w:rPr>
            </w:pPr>
            <w:r w:rsidRPr="0010223D">
              <w:rPr>
                <w:rFonts w:ascii="Century Gothic" w:hAnsi="Century Gothic"/>
                <w:color w:val="0070C0"/>
                <w:sz w:val="28"/>
                <w:szCs w:val="28"/>
              </w:rPr>
              <w:t xml:space="preserve">TWLIP Area </w:t>
            </w:r>
          </w:p>
        </w:tc>
        <w:tc>
          <w:tcPr>
            <w:tcW w:w="2014" w:type="dxa"/>
            <w:vAlign w:val="center"/>
          </w:tcPr>
          <w:p w:rsidR="00E00659" w:rsidRPr="004C7F89" w:rsidRDefault="00E00659" w:rsidP="00E0065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4</w:t>
            </w:r>
            <w:r>
              <w:rPr>
                <w:rFonts w:ascii="Century Gothic" w:hAnsi="Century Gothic"/>
                <w:b/>
                <w:color w:val="0070C0"/>
                <w:sz w:val="28"/>
                <w:szCs w:val="28"/>
              </w:rPr>
              <w:t>9</w:t>
            </w:r>
            <w:r w:rsidRPr="004C7F89">
              <w:rPr>
                <w:rFonts w:ascii="Century Gothic" w:hAnsi="Century Gothic"/>
                <w:b/>
                <w:color w:val="0070C0"/>
                <w:sz w:val="28"/>
                <w:szCs w:val="28"/>
              </w:rPr>
              <w:t>%</w:t>
            </w:r>
          </w:p>
        </w:tc>
        <w:tc>
          <w:tcPr>
            <w:tcW w:w="2026" w:type="dxa"/>
            <w:vAlign w:val="center"/>
          </w:tcPr>
          <w:p w:rsidR="00E00659" w:rsidRPr="004C7F89" w:rsidRDefault="00E00659" w:rsidP="00E0065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4</w:t>
            </w:r>
            <w:r>
              <w:rPr>
                <w:rFonts w:ascii="Century Gothic" w:hAnsi="Century Gothic"/>
                <w:b/>
                <w:color w:val="0070C0"/>
                <w:sz w:val="28"/>
                <w:szCs w:val="28"/>
              </w:rPr>
              <w:t>9</w:t>
            </w:r>
            <w:r w:rsidRPr="004C7F89">
              <w:rPr>
                <w:rFonts w:ascii="Century Gothic" w:hAnsi="Century Gothic"/>
                <w:b/>
                <w:color w:val="0070C0"/>
                <w:sz w:val="28"/>
                <w:szCs w:val="28"/>
              </w:rPr>
              <w:t>%</w:t>
            </w:r>
          </w:p>
        </w:tc>
        <w:tc>
          <w:tcPr>
            <w:tcW w:w="2015" w:type="dxa"/>
            <w:vAlign w:val="center"/>
          </w:tcPr>
          <w:p w:rsidR="00E00659" w:rsidRPr="004C7F89" w:rsidRDefault="00E00659" w:rsidP="004C7F8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 xml:space="preserve">6%      </w:t>
            </w:r>
          </w:p>
        </w:tc>
        <w:tc>
          <w:tcPr>
            <w:tcW w:w="1892" w:type="dxa"/>
            <w:vAlign w:val="center"/>
          </w:tcPr>
          <w:p w:rsidR="00E00659" w:rsidRPr="004C7F89" w:rsidRDefault="00E00659" w:rsidP="004C7F8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0070C0"/>
                <w:sz w:val="28"/>
                <w:szCs w:val="28"/>
              </w:rPr>
            </w:pPr>
            <w:r w:rsidRPr="004C7F89">
              <w:rPr>
                <w:rFonts w:ascii="Century Gothic" w:hAnsi="Century Gothic"/>
                <w:b/>
                <w:color w:val="0070C0"/>
                <w:sz w:val="28"/>
                <w:szCs w:val="28"/>
              </w:rPr>
              <w:t xml:space="preserve">2%     </w:t>
            </w:r>
          </w:p>
        </w:tc>
      </w:tr>
      <w:tr w:rsidR="00E00659" w:rsidTr="00680852">
        <w:trPr>
          <w:trHeight w:val="454"/>
        </w:trPr>
        <w:tc>
          <w:tcPr>
            <w:cnfStyle w:val="001000000000" w:firstRow="0" w:lastRow="0" w:firstColumn="1" w:lastColumn="0" w:oddVBand="0" w:evenVBand="0" w:oddHBand="0" w:evenHBand="0" w:firstRowFirstColumn="0" w:firstRowLastColumn="0" w:lastRowFirstColumn="0" w:lastRowLastColumn="0"/>
            <w:tcW w:w="1629" w:type="dxa"/>
            <w:vAlign w:val="center"/>
          </w:tcPr>
          <w:p w:rsidR="00E00659" w:rsidRPr="0010223D" w:rsidRDefault="00E00659" w:rsidP="004C7F89">
            <w:pPr>
              <w:tabs>
                <w:tab w:val="left" w:pos="3390"/>
              </w:tabs>
              <w:ind w:right="146"/>
              <w:rPr>
                <w:rFonts w:ascii="Century Gothic" w:hAnsi="Century Gothic"/>
                <w:color w:val="943634" w:themeColor="accent2" w:themeShade="BF"/>
                <w:sz w:val="28"/>
                <w:szCs w:val="28"/>
              </w:rPr>
            </w:pPr>
            <w:r w:rsidRPr="0010223D">
              <w:rPr>
                <w:rFonts w:ascii="Century Gothic" w:hAnsi="Century Gothic"/>
                <w:color w:val="943634" w:themeColor="accent2" w:themeShade="BF"/>
                <w:sz w:val="28"/>
                <w:szCs w:val="28"/>
              </w:rPr>
              <w:t>Toronto</w:t>
            </w:r>
          </w:p>
        </w:tc>
        <w:tc>
          <w:tcPr>
            <w:tcW w:w="2014" w:type="dxa"/>
            <w:vAlign w:val="center"/>
          </w:tcPr>
          <w:p w:rsidR="00E00659" w:rsidRPr="004C7F89" w:rsidRDefault="00E00659" w:rsidP="00E00659">
            <w:pPr>
              <w:tabs>
                <w:tab w:val="left" w:pos="3390"/>
              </w:tabs>
              <w:ind w:right="146"/>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49%</w:t>
            </w:r>
          </w:p>
        </w:tc>
        <w:tc>
          <w:tcPr>
            <w:tcW w:w="2026" w:type="dxa"/>
            <w:vAlign w:val="center"/>
          </w:tcPr>
          <w:p w:rsidR="00E00659" w:rsidRPr="004C7F89" w:rsidRDefault="00E00659" w:rsidP="00E00659">
            <w:pPr>
              <w:tabs>
                <w:tab w:val="left" w:pos="3390"/>
              </w:tabs>
              <w:ind w:right="146"/>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Pr>
                <w:rFonts w:ascii="Century Gothic" w:hAnsi="Century Gothic"/>
                <w:b/>
                <w:color w:val="943634" w:themeColor="accent2" w:themeShade="BF"/>
                <w:sz w:val="28"/>
                <w:szCs w:val="28"/>
              </w:rPr>
              <w:t>47</w:t>
            </w:r>
            <w:r w:rsidRPr="004C7F89">
              <w:rPr>
                <w:rFonts w:ascii="Century Gothic" w:hAnsi="Century Gothic"/>
                <w:b/>
                <w:color w:val="943634" w:themeColor="accent2" w:themeShade="BF"/>
                <w:sz w:val="28"/>
                <w:szCs w:val="28"/>
              </w:rPr>
              <w:t>%</w:t>
            </w:r>
          </w:p>
        </w:tc>
        <w:tc>
          <w:tcPr>
            <w:tcW w:w="2015" w:type="dxa"/>
            <w:vAlign w:val="center"/>
          </w:tcPr>
          <w:p w:rsidR="00E00659" w:rsidRPr="004C7F89" w:rsidRDefault="00E00659" w:rsidP="004C7F89">
            <w:pPr>
              <w:tabs>
                <w:tab w:val="left" w:pos="3390"/>
              </w:tabs>
              <w:ind w:right="146"/>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 xml:space="preserve">7%     </w:t>
            </w:r>
          </w:p>
        </w:tc>
        <w:tc>
          <w:tcPr>
            <w:tcW w:w="1892" w:type="dxa"/>
            <w:vAlign w:val="center"/>
          </w:tcPr>
          <w:p w:rsidR="00E00659" w:rsidRPr="004C7F89" w:rsidRDefault="00E00659" w:rsidP="004C7F89">
            <w:pPr>
              <w:tabs>
                <w:tab w:val="left" w:pos="3390"/>
              </w:tabs>
              <w:ind w:right="146"/>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943634" w:themeColor="accent2" w:themeShade="BF"/>
                <w:sz w:val="28"/>
                <w:szCs w:val="28"/>
              </w:rPr>
            </w:pPr>
            <w:r w:rsidRPr="004C7F89">
              <w:rPr>
                <w:rFonts w:ascii="Century Gothic" w:hAnsi="Century Gothic"/>
                <w:b/>
                <w:color w:val="943634" w:themeColor="accent2" w:themeShade="BF"/>
                <w:sz w:val="28"/>
                <w:szCs w:val="28"/>
              </w:rPr>
              <w:t xml:space="preserve">3%     </w:t>
            </w:r>
          </w:p>
        </w:tc>
      </w:tr>
    </w:tbl>
    <w:p w:rsidR="00BF4A1B" w:rsidRDefault="00644AA2">
      <w:pPr>
        <w:rPr>
          <w:rFonts w:ascii="Century Gothic" w:eastAsiaTheme="majorEastAsia" w:hAnsi="Century Gothic" w:cstheme="majorBidi"/>
          <w:b/>
          <w:bCs/>
          <w:color w:val="17365D" w:themeColor="text2" w:themeShade="BF"/>
          <w:sz w:val="64"/>
          <w:szCs w:val="26"/>
        </w:rPr>
      </w:pPr>
      <w:r>
        <w:rPr>
          <w:rFonts w:ascii="Century Gothic" w:hAnsi="Century Gothic"/>
          <w:b/>
          <w:noProof/>
          <w:color w:val="17365D" w:themeColor="text2" w:themeShade="BF"/>
          <w:sz w:val="28"/>
          <w:szCs w:val="28"/>
          <w:lang w:eastAsia="zh-CN"/>
        </w:rPr>
        <mc:AlternateContent>
          <mc:Choice Requires="wps">
            <w:drawing>
              <wp:anchor distT="0" distB="0" distL="114300" distR="114300" simplePos="0" relativeHeight="251699712" behindDoc="1" locked="0" layoutInCell="1" allowOverlap="1">
                <wp:simplePos x="0" y="0"/>
                <wp:positionH relativeFrom="column">
                  <wp:posOffset>-87630</wp:posOffset>
                </wp:positionH>
                <wp:positionV relativeFrom="paragraph">
                  <wp:posOffset>4060190</wp:posOffset>
                </wp:positionV>
                <wp:extent cx="6124575" cy="15906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590675"/>
                        </a:xfrm>
                        <a:prstGeom prst="rect">
                          <a:avLst/>
                        </a:prstGeom>
                        <a:solidFill>
                          <a:srgbClr val="FFFFFF"/>
                        </a:solidFill>
                        <a:ln w="9525">
                          <a:solidFill>
                            <a:schemeClr val="bg1"/>
                          </a:solidFill>
                          <a:miter lim="800000"/>
                          <a:headEnd/>
                          <a:tailEnd/>
                        </a:ln>
                      </wps:spPr>
                      <wps:txbx>
                        <w:txbxContent>
                          <w:p w:rsidR="00AB029B" w:rsidRPr="00F900D5" w:rsidRDefault="00AB029B" w:rsidP="00EB6EFA">
                            <w:pPr>
                              <w:jc w:val="both"/>
                              <w:rPr>
                                <w:rFonts w:ascii="Century Gothic" w:hAnsi="Century Gothic"/>
                                <w:sz w:val="24"/>
                                <w:szCs w:val="24"/>
                              </w:rPr>
                            </w:pPr>
                            <w:r>
                              <w:rPr>
                                <w:rFonts w:ascii="Century Gothic" w:hAnsi="Century Gothic"/>
                                <w:sz w:val="24"/>
                                <w:szCs w:val="24"/>
                              </w:rPr>
                              <w:t xml:space="preserve">When comparing the TWLIP and the city of Toronto, there is </w:t>
                            </w:r>
                            <w:r w:rsidR="00EB6EFA">
                              <w:rPr>
                                <w:rFonts w:ascii="Century Gothic" w:hAnsi="Century Gothic"/>
                                <w:sz w:val="24"/>
                                <w:szCs w:val="24"/>
                              </w:rPr>
                              <w:t>almost no</w:t>
                            </w:r>
                            <w:r>
                              <w:rPr>
                                <w:rFonts w:ascii="Century Gothic" w:hAnsi="Century Gothic"/>
                                <w:sz w:val="24"/>
                                <w:szCs w:val="24"/>
                              </w:rPr>
                              <w:t xml:space="preserve"> difference in the ratio of non-immigrants relative to the overall population (1:2 in </w:t>
                            </w:r>
                            <w:r w:rsidR="00EB6EFA">
                              <w:rPr>
                                <w:rFonts w:ascii="Century Gothic" w:hAnsi="Century Gothic"/>
                                <w:sz w:val="24"/>
                                <w:szCs w:val="24"/>
                              </w:rPr>
                              <w:t>both</w:t>
                            </w:r>
                            <w:r>
                              <w:rPr>
                                <w:rFonts w:ascii="Century Gothic" w:hAnsi="Century Gothic"/>
                                <w:sz w:val="24"/>
                                <w:szCs w:val="24"/>
                              </w:rPr>
                              <w:t xml:space="preserve"> cases)</w:t>
                            </w:r>
                            <w:r w:rsidR="00EB6EFA">
                              <w:rPr>
                                <w:rFonts w:ascii="Century Gothic" w:hAnsi="Century Gothic"/>
                                <w:sz w:val="24"/>
                                <w:szCs w:val="24"/>
                              </w:rPr>
                              <w:t>. T</w:t>
                            </w:r>
                            <w:r>
                              <w:rPr>
                                <w:rFonts w:ascii="Century Gothic" w:hAnsi="Century Gothic"/>
                                <w:sz w:val="24"/>
                                <w:szCs w:val="24"/>
                              </w:rPr>
                              <w:t xml:space="preserve">he </w:t>
                            </w:r>
                            <w:r w:rsidR="00EB6EFA">
                              <w:rPr>
                                <w:rFonts w:ascii="Century Gothic" w:hAnsi="Century Gothic"/>
                                <w:sz w:val="24"/>
                                <w:szCs w:val="24"/>
                              </w:rPr>
                              <w:t xml:space="preserve">TWLIP has a slightly higher percentage of immigrants than Toronto; however, Toronto has a higher percentage of recent immigrants and non-permanent residents than </w:t>
                            </w:r>
                            <w:r>
                              <w:rPr>
                                <w:rFonts w:ascii="Century Gothic" w:hAnsi="Century Gothic"/>
                                <w:sz w:val="24"/>
                                <w:szCs w:val="24"/>
                              </w:rPr>
                              <w:t xml:space="preserve">the TWLIP.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9pt;margin-top:319.7pt;width:482.25pt;height:125.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" strokecolor="white [3212]">
                <v:textbox>
                  <w:txbxContent>
                    <w:p w:rsidR="00AB029B" w:rsidRPr="00F900D5" w:rsidRDefault="00AB029B" w:rsidP="00EB6EFA">
                      <w:pPr>
                        <w:jc w:val="both"/>
                        <w:rPr>
                          <w:rFonts w:ascii="Century Gothic" w:hAnsi="Century Gothic"/>
                          <w:sz w:val="24"/>
                          <w:szCs w:val="24"/>
                        </w:rPr>
                      </w:pPr>
                      <w:r>
                        <w:rPr>
                          <w:rFonts w:ascii="Century Gothic" w:hAnsi="Century Gothic"/>
                          <w:sz w:val="24"/>
                          <w:szCs w:val="24"/>
                        </w:rPr>
                        <w:t xml:space="preserve">When comparing the TWLIP and the city of Toronto, there is </w:t>
                      </w:r>
                      <w:r w:rsidR="00EB6EFA">
                        <w:rPr>
                          <w:rFonts w:ascii="Century Gothic" w:hAnsi="Century Gothic"/>
                          <w:sz w:val="24"/>
                          <w:szCs w:val="24"/>
                        </w:rPr>
                        <w:t>almost no</w:t>
                      </w:r>
                      <w:r>
                        <w:rPr>
                          <w:rFonts w:ascii="Century Gothic" w:hAnsi="Century Gothic"/>
                          <w:sz w:val="24"/>
                          <w:szCs w:val="24"/>
                        </w:rPr>
                        <w:t xml:space="preserve"> difference in the ratio of non-immigrants relative to the overall population (1:2 in </w:t>
                      </w:r>
                      <w:r w:rsidR="00EB6EFA">
                        <w:rPr>
                          <w:rFonts w:ascii="Century Gothic" w:hAnsi="Century Gothic"/>
                          <w:sz w:val="24"/>
                          <w:szCs w:val="24"/>
                        </w:rPr>
                        <w:t>both</w:t>
                      </w:r>
                      <w:r>
                        <w:rPr>
                          <w:rFonts w:ascii="Century Gothic" w:hAnsi="Century Gothic"/>
                          <w:sz w:val="24"/>
                          <w:szCs w:val="24"/>
                        </w:rPr>
                        <w:t xml:space="preserve"> cases)</w:t>
                      </w:r>
                      <w:r w:rsidR="00EB6EFA">
                        <w:rPr>
                          <w:rFonts w:ascii="Century Gothic" w:hAnsi="Century Gothic"/>
                          <w:sz w:val="24"/>
                          <w:szCs w:val="24"/>
                        </w:rPr>
                        <w:t>. T</w:t>
                      </w:r>
                      <w:r>
                        <w:rPr>
                          <w:rFonts w:ascii="Century Gothic" w:hAnsi="Century Gothic"/>
                          <w:sz w:val="24"/>
                          <w:szCs w:val="24"/>
                        </w:rPr>
                        <w:t xml:space="preserve">he </w:t>
                      </w:r>
                      <w:r w:rsidR="00EB6EFA">
                        <w:rPr>
                          <w:rFonts w:ascii="Century Gothic" w:hAnsi="Century Gothic"/>
                          <w:sz w:val="24"/>
                          <w:szCs w:val="24"/>
                        </w:rPr>
                        <w:t xml:space="preserve">TWLIP has a slightly higher percentage of immigrants than Toronto; however, Toronto has a higher percentage of recent immigrants and non-permanent residents than </w:t>
                      </w:r>
                      <w:r>
                        <w:rPr>
                          <w:rFonts w:ascii="Century Gothic" w:hAnsi="Century Gothic"/>
                          <w:sz w:val="24"/>
                          <w:szCs w:val="24"/>
                        </w:rPr>
                        <w:t xml:space="preserve">the TWLIP.    </w:t>
                      </w:r>
                    </w:p>
                  </w:txbxContent>
                </v:textbox>
              </v:shape>
            </w:pict>
          </mc:Fallback>
        </mc:AlternateContent>
      </w:r>
      <w:r w:rsidR="00BF4A1B">
        <w:br w:type="page"/>
      </w:r>
    </w:p>
    <w:p w:rsidR="00A56FF0" w:rsidRPr="00A56FF0" w:rsidRDefault="00E0393A" w:rsidP="00A56FF0">
      <w:pPr>
        <w:pStyle w:val="Heading2"/>
      </w:pPr>
      <w:bookmarkStart w:id="122" w:name="_Toc519522436"/>
      <w:bookmarkStart w:id="123" w:name="_Toc519771041"/>
      <w:bookmarkStart w:id="124" w:name="_Toc519771123"/>
      <w:r>
        <w:rPr>
          <w:noProof/>
          <w:sz w:val="64"/>
          <w:szCs w:val="64"/>
          <w:lang w:eastAsia="zh-CN"/>
        </w:rPr>
        <w:lastRenderedPageBreak/>
        <w:drawing>
          <wp:anchor distT="0" distB="0" distL="114300" distR="114300" simplePos="0" relativeHeight="251862528" behindDoc="1" locked="0" layoutInCell="1" allowOverlap="1">
            <wp:simplePos x="0" y="0"/>
            <wp:positionH relativeFrom="column">
              <wp:posOffset>189230</wp:posOffset>
            </wp:positionH>
            <wp:positionV relativeFrom="paragraph">
              <wp:posOffset>463872</wp:posOffset>
            </wp:positionV>
            <wp:extent cx="5572125" cy="3695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71B">
        <w:t>Admission Category</w:t>
      </w:r>
      <w:bookmarkEnd w:id="122"/>
      <w:bookmarkEnd w:id="123"/>
      <w:bookmarkEnd w:id="124"/>
      <w:r w:rsidR="008D371B">
        <w:t xml:space="preserve"> </w:t>
      </w:r>
      <w:r w:rsidR="007160AB">
        <w:br/>
      </w:r>
    </w:p>
    <w:p w:rsidR="00A56FF0" w:rsidRDefault="007D7665" w:rsidP="007D7665">
      <w:pPr>
        <w:tabs>
          <w:tab w:val="left" w:pos="7770"/>
        </w:tabs>
        <w:ind w:right="146"/>
        <w:rPr>
          <w:rFonts w:ascii="Century Gothic" w:hAnsi="Century Gothic"/>
          <w:noProof/>
          <w:color w:val="17365D" w:themeColor="text2" w:themeShade="BF"/>
          <w:sz w:val="64"/>
          <w:szCs w:val="64"/>
          <w:lang w:eastAsia="en-CA"/>
        </w:rPr>
      </w:pPr>
      <w:r>
        <w:rPr>
          <w:rFonts w:ascii="Century Gothic" w:hAnsi="Century Gothic"/>
          <w:noProof/>
          <w:color w:val="17365D" w:themeColor="text2" w:themeShade="BF"/>
          <w:sz w:val="64"/>
          <w:szCs w:val="64"/>
          <w:lang w:eastAsia="en-CA"/>
        </w:rPr>
        <w:tab/>
      </w:r>
    </w:p>
    <w:p w:rsidR="00A56FF0" w:rsidRDefault="00A56FF0" w:rsidP="00A56FF0">
      <w:pPr>
        <w:ind w:right="146"/>
        <w:rPr>
          <w:rFonts w:ascii="Century Gothic" w:hAnsi="Century Gothic"/>
          <w:noProof/>
          <w:color w:val="17365D" w:themeColor="text2" w:themeShade="BF"/>
          <w:sz w:val="64"/>
          <w:szCs w:val="64"/>
          <w:lang w:eastAsia="en-CA"/>
        </w:rPr>
      </w:pPr>
    </w:p>
    <w:p w:rsidR="00A56FF0" w:rsidRDefault="00A56FF0" w:rsidP="00A56FF0">
      <w:pPr>
        <w:ind w:right="146"/>
        <w:rPr>
          <w:rFonts w:ascii="Century Gothic" w:hAnsi="Century Gothic"/>
          <w:noProof/>
          <w:color w:val="17365D" w:themeColor="text2" w:themeShade="BF"/>
          <w:sz w:val="64"/>
          <w:szCs w:val="64"/>
          <w:lang w:eastAsia="en-CA"/>
        </w:rPr>
      </w:pPr>
    </w:p>
    <w:p w:rsidR="00A56FF0" w:rsidRDefault="00A56FF0" w:rsidP="00A56FF0">
      <w:pPr>
        <w:ind w:right="146"/>
        <w:rPr>
          <w:rFonts w:ascii="Century Gothic" w:hAnsi="Century Gothic"/>
          <w:noProof/>
          <w:color w:val="17365D" w:themeColor="text2" w:themeShade="BF"/>
          <w:sz w:val="64"/>
          <w:szCs w:val="64"/>
          <w:lang w:eastAsia="en-CA"/>
        </w:rPr>
      </w:pPr>
    </w:p>
    <w:p w:rsidR="009E5B87" w:rsidRPr="009E5B87" w:rsidRDefault="009E5B87" w:rsidP="00A56FF0">
      <w:pPr>
        <w:ind w:right="146"/>
        <w:rPr>
          <w:rFonts w:ascii="Century Gothic" w:hAnsi="Century Gothic"/>
          <w:noProof/>
          <w:color w:val="17365D" w:themeColor="text2" w:themeShade="BF"/>
          <w:sz w:val="16"/>
          <w:szCs w:val="16"/>
          <w:lang w:eastAsia="en-CA"/>
        </w:rPr>
      </w:pPr>
    </w:p>
    <w:tbl>
      <w:tblPr>
        <w:tblStyle w:val="LightList-Accent3"/>
        <w:tblpPr w:leftFromText="180" w:rightFromText="180" w:vertAnchor="text" w:horzAnchor="margin" w:tblpY="3658"/>
        <w:tblW w:w="0" w:type="auto"/>
        <w:tblLook w:val="04A0" w:firstRow="1" w:lastRow="0" w:firstColumn="1" w:lastColumn="0" w:noHBand="0" w:noVBand="1"/>
      </w:tblPr>
      <w:tblGrid>
        <w:gridCol w:w="2394"/>
        <w:gridCol w:w="2394"/>
        <w:gridCol w:w="2394"/>
        <w:gridCol w:w="2394"/>
      </w:tblGrid>
      <w:tr w:rsidR="009E5B87" w:rsidTr="009E5B8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76" w:type="dxa"/>
            <w:gridSpan w:val="4"/>
          </w:tcPr>
          <w:p w:rsidR="009E5B87" w:rsidRPr="00B30BF7" w:rsidRDefault="009E5B87" w:rsidP="009E5B87">
            <w:pPr>
              <w:jc w:val="center"/>
              <w:rPr>
                <w:rFonts w:ascii="Century Gothic" w:hAnsi="Century Gothic"/>
                <w:color w:val="17365D" w:themeColor="text2" w:themeShade="BF"/>
                <w:sz w:val="32"/>
                <w:szCs w:val="32"/>
              </w:rPr>
            </w:pPr>
            <w:r w:rsidRPr="00BA0491">
              <w:rPr>
                <w:rFonts w:ascii="Century Gothic" w:hAnsi="Century Gothic"/>
                <w:sz w:val="32"/>
                <w:szCs w:val="32"/>
              </w:rPr>
              <w:t>Distribution of Immigration Status by Percentage and Ratio</w:t>
            </w:r>
          </w:p>
        </w:tc>
      </w:tr>
      <w:tr w:rsidR="009E5B87" w:rsidTr="009E5B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4" w:type="dxa"/>
            <w:vAlign w:val="center"/>
          </w:tcPr>
          <w:p w:rsidR="009E5B87" w:rsidRPr="00B30BF7" w:rsidRDefault="009E5B87" w:rsidP="009E5B87">
            <w:pPr>
              <w:rPr>
                <w:rFonts w:ascii="Century Gothic" w:hAnsi="Century Gothic"/>
                <w:color w:val="17365D" w:themeColor="text2" w:themeShade="BF"/>
                <w:sz w:val="28"/>
                <w:szCs w:val="28"/>
              </w:rPr>
            </w:pPr>
          </w:p>
        </w:tc>
        <w:tc>
          <w:tcPr>
            <w:tcW w:w="2394" w:type="dxa"/>
            <w:vAlign w:val="center"/>
          </w:tcPr>
          <w:p w:rsidR="009E5B87" w:rsidRPr="008F4C63" w:rsidRDefault="009E5B87" w:rsidP="009E5B8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7365D" w:themeColor="text2" w:themeShade="BF"/>
                <w:sz w:val="28"/>
                <w:szCs w:val="28"/>
              </w:rPr>
            </w:pPr>
            <w:r w:rsidRPr="008F4C63">
              <w:rPr>
                <w:rFonts w:ascii="Century Gothic" w:hAnsi="Century Gothic"/>
                <w:b/>
                <w:color w:val="17365D" w:themeColor="text2" w:themeShade="BF"/>
                <w:sz w:val="28"/>
                <w:szCs w:val="28"/>
              </w:rPr>
              <w:t>Economic</w:t>
            </w:r>
          </w:p>
        </w:tc>
        <w:tc>
          <w:tcPr>
            <w:tcW w:w="2394" w:type="dxa"/>
            <w:vAlign w:val="center"/>
          </w:tcPr>
          <w:p w:rsidR="009E5B87" w:rsidRPr="008F4C63" w:rsidRDefault="009E5B87" w:rsidP="009E5B8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7365D" w:themeColor="text2" w:themeShade="BF"/>
                <w:sz w:val="28"/>
                <w:szCs w:val="64"/>
              </w:rPr>
            </w:pPr>
            <w:r w:rsidRPr="008F4C63">
              <w:rPr>
                <w:rFonts w:ascii="Century Gothic" w:hAnsi="Century Gothic"/>
                <w:b/>
                <w:color w:val="17365D" w:themeColor="text2" w:themeShade="BF"/>
                <w:sz w:val="28"/>
                <w:szCs w:val="64"/>
              </w:rPr>
              <w:t>Sponsored</w:t>
            </w:r>
          </w:p>
        </w:tc>
        <w:tc>
          <w:tcPr>
            <w:tcW w:w="2394" w:type="dxa"/>
            <w:vAlign w:val="center"/>
          </w:tcPr>
          <w:p w:rsidR="009E5B87" w:rsidRPr="008F4C63" w:rsidRDefault="009E5B87" w:rsidP="009E5B8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7365D" w:themeColor="text2" w:themeShade="BF"/>
                <w:sz w:val="28"/>
                <w:szCs w:val="28"/>
              </w:rPr>
            </w:pPr>
            <w:r w:rsidRPr="008F4C63">
              <w:rPr>
                <w:rFonts w:ascii="Century Gothic" w:hAnsi="Century Gothic"/>
                <w:b/>
                <w:color w:val="17365D" w:themeColor="text2" w:themeShade="BF"/>
                <w:sz w:val="28"/>
                <w:szCs w:val="28"/>
              </w:rPr>
              <w:t>Refugee</w:t>
            </w:r>
          </w:p>
        </w:tc>
      </w:tr>
      <w:tr w:rsidR="00E00659" w:rsidTr="00D871B4">
        <w:tc>
          <w:tcPr>
            <w:cnfStyle w:val="001000000000" w:firstRow="0" w:lastRow="0" w:firstColumn="1" w:lastColumn="0" w:oddVBand="0" w:evenVBand="0" w:oddHBand="0" w:evenHBand="0" w:firstRowFirstColumn="0" w:firstRowLastColumn="0" w:lastRowFirstColumn="0" w:lastRowLastColumn="0"/>
            <w:tcW w:w="2394" w:type="dxa"/>
            <w:vAlign w:val="center"/>
          </w:tcPr>
          <w:p w:rsidR="00E00659" w:rsidRPr="00EB6EFA" w:rsidRDefault="00E00659" w:rsidP="009E5B87">
            <w:pPr>
              <w:rPr>
                <w:rFonts w:ascii="Century Gothic" w:hAnsi="Century Gothic"/>
                <w:color w:val="0070C0"/>
                <w:sz w:val="28"/>
                <w:szCs w:val="28"/>
              </w:rPr>
            </w:pPr>
            <w:r w:rsidRPr="00EB6EFA">
              <w:rPr>
                <w:rFonts w:ascii="Century Gothic" w:hAnsi="Century Gothic"/>
                <w:color w:val="0070C0"/>
                <w:sz w:val="28"/>
                <w:szCs w:val="28"/>
              </w:rPr>
              <w:t>TWLIP Area</w:t>
            </w:r>
          </w:p>
        </w:tc>
        <w:tc>
          <w:tcPr>
            <w:tcW w:w="2394" w:type="dxa"/>
            <w:vAlign w:val="center"/>
          </w:tcPr>
          <w:p w:rsidR="00E00659" w:rsidRPr="00BA0491" w:rsidRDefault="00E00659" w:rsidP="00E0065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0070C0"/>
                <w:sz w:val="28"/>
                <w:szCs w:val="28"/>
              </w:rPr>
            </w:pPr>
            <w:r w:rsidRPr="00BA0491">
              <w:rPr>
                <w:rFonts w:ascii="Century Gothic" w:hAnsi="Century Gothic"/>
                <w:b/>
                <w:color w:val="0070C0"/>
                <w:sz w:val="28"/>
                <w:szCs w:val="28"/>
              </w:rPr>
              <w:t>36%</w:t>
            </w:r>
          </w:p>
        </w:tc>
        <w:tc>
          <w:tcPr>
            <w:tcW w:w="2394" w:type="dxa"/>
            <w:vAlign w:val="center"/>
          </w:tcPr>
          <w:p w:rsidR="00E00659" w:rsidRPr="00BA0491" w:rsidRDefault="00E00659" w:rsidP="00E0065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0070C0"/>
                <w:sz w:val="28"/>
                <w:szCs w:val="28"/>
              </w:rPr>
            </w:pPr>
            <w:r w:rsidRPr="00BA0491">
              <w:rPr>
                <w:rFonts w:ascii="Century Gothic" w:hAnsi="Century Gothic"/>
                <w:b/>
                <w:color w:val="0070C0"/>
                <w:sz w:val="28"/>
                <w:szCs w:val="28"/>
              </w:rPr>
              <w:t>40%</w:t>
            </w:r>
          </w:p>
        </w:tc>
        <w:tc>
          <w:tcPr>
            <w:tcW w:w="2394" w:type="dxa"/>
            <w:vAlign w:val="center"/>
          </w:tcPr>
          <w:p w:rsidR="00E00659" w:rsidRPr="00BA0491" w:rsidRDefault="00E00659" w:rsidP="00E0065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0070C0"/>
                <w:sz w:val="28"/>
                <w:szCs w:val="28"/>
              </w:rPr>
            </w:pPr>
            <w:r w:rsidRPr="00BA0491">
              <w:rPr>
                <w:rFonts w:ascii="Century Gothic" w:hAnsi="Century Gothic"/>
                <w:b/>
                <w:color w:val="0070C0"/>
                <w:sz w:val="28"/>
                <w:szCs w:val="28"/>
              </w:rPr>
              <w:t>24%</w:t>
            </w:r>
          </w:p>
        </w:tc>
      </w:tr>
      <w:tr w:rsidR="00E00659" w:rsidTr="0029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E00659" w:rsidRPr="00EB6EFA" w:rsidRDefault="00E00659" w:rsidP="009E5B87">
            <w:pPr>
              <w:rPr>
                <w:rFonts w:ascii="Century Gothic" w:hAnsi="Century Gothic"/>
                <w:color w:val="943634" w:themeColor="accent2" w:themeShade="BF"/>
                <w:sz w:val="64"/>
                <w:szCs w:val="64"/>
              </w:rPr>
            </w:pPr>
            <w:r w:rsidRPr="00EB6EFA">
              <w:rPr>
                <w:rFonts w:ascii="Century Gothic" w:hAnsi="Century Gothic"/>
                <w:color w:val="943634" w:themeColor="accent2" w:themeShade="BF"/>
                <w:sz w:val="28"/>
                <w:szCs w:val="28"/>
              </w:rPr>
              <w:t>Toronto</w:t>
            </w:r>
          </w:p>
        </w:tc>
        <w:tc>
          <w:tcPr>
            <w:tcW w:w="2394" w:type="dxa"/>
            <w:vAlign w:val="center"/>
          </w:tcPr>
          <w:p w:rsidR="00E00659" w:rsidRPr="00BA0491" w:rsidRDefault="00E00659" w:rsidP="00E0065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943634" w:themeColor="accent2" w:themeShade="BF"/>
                <w:sz w:val="28"/>
                <w:szCs w:val="28"/>
              </w:rPr>
            </w:pPr>
            <w:r w:rsidRPr="00BA0491">
              <w:rPr>
                <w:rFonts w:ascii="Century Gothic" w:hAnsi="Century Gothic"/>
                <w:b/>
                <w:color w:val="943634" w:themeColor="accent2" w:themeShade="BF"/>
                <w:sz w:val="28"/>
                <w:szCs w:val="28"/>
              </w:rPr>
              <w:t>49%</w:t>
            </w:r>
          </w:p>
        </w:tc>
        <w:tc>
          <w:tcPr>
            <w:tcW w:w="2394" w:type="dxa"/>
            <w:vAlign w:val="center"/>
          </w:tcPr>
          <w:p w:rsidR="00E00659" w:rsidRPr="00BA0491" w:rsidRDefault="00E00659" w:rsidP="00E0065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943634" w:themeColor="accent2" w:themeShade="BF"/>
                <w:sz w:val="28"/>
                <w:szCs w:val="28"/>
              </w:rPr>
            </w:pPr>
            <w:r w:rsidRPr="00BA0491">
              <w:rPr>
                <w:rFonts w:ascii="Century Gothic" w:hAnsi="Century Gothic"/>
                <w:b/>
                <w:color w:val="943634" w:themeColor="accent2" w:themeShade="BF"/>
                <w:sz w:val="28"/>
                <w:szCs w:val="28"/>
              </w:rPr>
              <w:t>33%</w:t>
            </w:r>
          </w:p>
        </w:tc>
        <w:tc>
          <w:tcPr>
            <w:tcW w:w="2394" w:type="dxa"/>
            <w:vAlign w:val="center"/>
          </w:tcPr>
          <w:p w:rsidR="00E00659" w:rsidRPr="00BA0491" w:rsidRDefault="00E00659" w:rsidP="00E00659">
            <w:pPr>
              <w:tabs>
                <w:tab w:val="left" w:pos="3390"/>
              </w:tabs>
              <w:ind w:right="146"/>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943634" w:themeColor="accent2" w:themeShade="BF"/>
                <w:sz w:val="28"/>
                <w:szCs w:val="28"/>
              </w:rPr>
            </w:pPr>
            <w:r w:rsidRPr="00BA0491">
              <w:rPr>
                <w:rFonts w:ascii="Century Gothic" w:hAnsi="Century Gothic"/>
                <w:b/>
                <w:color w:val="943634" w:themeColor="accent2" w:themeShade="BF"/>
                <w:sz w:val="28"/>
                <w:szCs w:val="28"/>
              </w:rPr>
              <w:t>18%</w:t>
            </w:r>
          </w:p>
        </w:tc>
      </w:tr>
    </w:tbl>
    <w:p w:rsidR="00437A48" w:rsidRDefault="00644AA2" w:rsidP="009E5B87">
      <w:pPr>
        <w:spacing w:after="0"/>
        <w:ind w:right="147"/>
        <w:rPr>
          <w:rFonts w:ascii="Century Gothic" w:hAnsi="Century Gothic"/>
          <w:color w:val="17365D" w:themeColor="text2" w:themeShade="BF"/>
          <w:sz w:val="64"/>
          <w:szCs w:val="64"/>
        </w:rPr>
      </w:pPr>
      <w:r>
        <w:rPr>
          <w:rFonts w:ascii="Century Gothic" w:hAnsi="Century Gothic"/>
          <w:noProof/>
          <w:color w:val="17365D" w:themeColor="text2" w:themeShade="BF"/>
          <w:sz w:val="64"/>
          <w:szCs w:val="64"/>
          <w:lang w:eastAsia="zh-CN"/>
        </w:rPr>
        <mc:AlternateContent>
          <mc:Choice Requires="wps">
            <w:drawing>
              <wp:anchor distT="0" distB="0" distL="114300" distR="114300" simplePos="0" relativeHeight="251706880" behindDoc="1" locked="0" layoutInCell="1" allowOverlap="1">
                <wp:simplePos x="0" y="0"/>
                <wp:positionH relativeFrom="column">
                  <wp:posOffset>-115570</wp:posOffset>
                </wp:positionH>
                <wp:positionV relativeFrom="paragraph">
                  <wp:posOffset>3489325</wp:posOffset>
                </wp:positionV>
                <wp:extent cx="6081395" cy="711835"/>
                <wp:effectExtent l="0" t="0" r="1460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711835"/>
                        </a:xfrm>
                        <a:prstGeom prst="rect">
                          <a:avLst/>
                        </a:prstGeom>
                        <a:solidFill>
                          <a:srgbClr val="FFFFFF"/>
                        </a:solidFill>
                        <a:ln w="9525">
                          <a:solidFill>
                            <a:schemeClr val="bg1"/>
                          </a:solidFill>
                          <a:miter lim="800000"/>
                          <a:headEnd/>
                          <a:tailEnd/>
                        </a:ln>
                      </wps:spPr>
                      <wps:txbx>
                        <w:txbxContent>
                          <w:p w:rsidR="00AB029B" w:rsidRPr="00F05072" w:rsidRDefault="00AB029B">
                            <w:pPr>
                              <w:rPr>
                                <w:rFonts w:ascii="Century Gothic" w:hAnsi="Century Gothic"/>
                                <w:sz w:val="24"/>
                                <w:szCs w:val="24"/>
                              </w:rPr>
                            </w:pPr>
                            <w:r>
                              <w:rPr>
                                <w:rFonts w:ascii="Century Gothic" w:hAnsi="Century Gothic"/>
                                <w:sz w:val="24"/>
                                <w:szCs w:val="24"/>
                              </w:rPr>
                              <w:t xml:space="preserve">The TWLIP area has a lower proportion of economic immigrants than Toronto.  A higher proportion of refugees and sponsored immigrants live in the TWLIP area than in Toronto.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9.1pt;margin-top:274.75pt;width:478.85pt;height:56.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" strokecolor="white [3212]">
                <v:textbox>
                  <w:txbxContent>
                    <w:p w:rsidR="00AB029B" w:rsidRPr="00F05072" w:rsidRDefault="00AB029B">
                      <w:pPr>
                        <w:rPr>
                          <w:rFonts w:ascii="Century Gothic" w:hAnsi="Century Gothic"/>
                          <w:sz w:val="24"/>
                          <w:szCs w:val="24"/>
                        </w:rPr>
                      </w:pPr>
                      <w:r>
                        <w:rPr>
                          <w:rFonts w:ascii="Century Gothic" w:hAnsi="Century Gothic"/>
                          <w:sz w:val="24"/>
                          <w:szCs w:val="24"/>
                        </w:rPr>
                        <w:t xml:space="preserve">The TWLIP area has a lower proportion of economic immigrants than Toronto.  A higher proportion of refugees and sponsored immigrants live in the TWLIP area than in Toronto. </w:t>
                      </w:r>
                    </w:p>
                  </w:txbxContent>
                </v:textbox>
              </v:shape>
            </w:pict>
          </mc:Fallback>
        </mc:AlternateContent>
      </w:r>
      <w:r w:rsidR="009E5B87">
        <w:rPr>
          <w:noProof/>
          <w:lang w:eastAsia="zh-CN"/>
        </w:rPr>
        <w:drawing>
          <wp:inline distT="0" distB="0" distL="0" distR="0" wp14:anchorId="58D10BB3" wp14:editId="66BAB7B4">
            <wp:extent cx="2857500" cy="218122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9E5B87">
        <w:rPr>
          <w:noProof/>
          <w:lang w:eastAsia="zh-CN"/>
        </w:rPr>
        <w:drawing>
          <wp:inline distT="0" distB="0" distL="0" distR="0" wp14:anchorId="242660E4" wp14:editId="6F5FBEE7">
            <wp:extent cx="2905125" cy="217170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A0491" w:rsidRPr="00BA0491">
        <w:rPr>
          <w:noProof/>
          <w:lang w:eastAsia="zh-CN"/>
        </w:rPr>
        <w:t xml:space="preserve"> </w:t>
      </w:r>
      <w:r w:rsidR="00437A48">
        <w:rPr>
          <w:rFonts w:ascii="Century Gothic" w:hAnsi="Century Gothic"/>
          <w:color w:val="17365D" w:themeColor="text2" w:themeShade="BF"/>
          <w:sz w:val="64"/>
          <w:szCs w:val="64"/>
        </w:rPr>
        <w:br w:type="page"/>
      </w:r>
    </w:p>
    <w:p w:rsidR="0007126B" w:rsidRDefault="00C03353" w:rsidP="00D44FBE">
      <w:pPr>
        <w:pStyle w:val="Heading1"/>
      </w:pPr>
      <w:bookmarkStart w:id="125" w:name="_Toc519522437"/>
      <w:bookmarkStart w:id="126" w:name="_Toc519771042"/>
      <w:bookmarkStart w:id="127" w:name="_Toc519771124"/>
      <w:r>
        <w:lastRenderedPageBreak/>
        <w:t>Conclusion</w:t>
      </w:r>
      <w:bookmarkEnd w:id="125"/>
      <w:bookmarkEnd w:id="126"/>
      <w:bookmarkEnd w:id="127"/>
    </w:p>
    <w:p w:rsidR="00CF6695" w:rsidRPr="00CF6695" w:rsidRDefault="00CF6695" w:rsidP="00CF6695"/>
    <w:p w:rsidR="00CE1286" w:rsidRDefault="00CE1286" w:rsidP="00E0393A">
      <w:pPr>
        <w:jc w:val="both"/>
        <w:rPr>
          <w:rFonts w:ascii="Century Gothic" w:hAnsi="Century Gothic"/>
          <w:color w:val="000000" w:themeColor="text1"/>
          <w:sz w:val="24"/>
          <w:szCs w:val="24"/>
        </w:rPr>
      </w:pPr>
      <w:r>
        <w:rPr>
          <w:rFonts w:ascii="Century Gothic" w:hAnsi="Century Gothic"/>
          <w:color w:val="000000" w:themeColor="text1"/>
          <w:sz w:val="24"/>
          <w:szCs w:val="24"/>
        </w:rPr>
        <w:t>In summary, this report presents a high level summary of select 2016 census data on population, immigration</w:t>
      </w:r>
      <w:r w:rsidR="00462062">
        <w:rPr>
          <w:rFonts w:ascii="Century Gothic" w:hAnsi="Century Gothic"/>
          <w:color w:val="000000" w:themeColor="text1"/>
          <w:sz w:val="24"/>
          <w:szCs w:val="24"/>
        </w:rPr>
        <w:t>,</w:t>
      </w:r>
      <w:r>
        <w:rPr>
          <w:rFonts w:ascii="Century Gothic" w:hAnsi="Century Gothic"/>
          <w:color w:val="000000" w:themeColor="text1"/>
          <w:sz w:val="24"/>
          <w:szCs w:val="24"/>
        </w:rPr>
        <w:t xml:space="preserve"> and citizenship for the TWLIP.  To highlight differences and similarities, data from the </w:t>
      </w:r>
      <w:r w:rsidR="00462062">
        <w:rPr>
          <w:rFonts w:ascii="Century Gothic" w:hAnsi="Century Gothic"/>
          <w:color w:val="000000" w:themeColor="text1"/>
          <w:sz w:val="24"/>
          <w:szCs w:val="24"/>
        </w:rPr>
        <w:t>four</w:t>
      </w:r>
      <w:r>
        <w:rPr>
          <w:rFonts w:ascii="Century Gothic" w:hAnsi="Century Gothic"/>
          <w:color w:val="000000" w:themeColor="text1"/>
          <w:sz w:val="24"/>
          <w:szCs w:val="24"/>
        </w:rPr>
        <w:t xml:space="preserve"> areas </w:t>
      </w:r>
      <w:r w:rsidR="00DD3FCB">
        <w:rPr>
          <w:rFonts w:ascii="Century Gothic" w:hAnsi="Century Gothic"/>
          <w:color w:val="000000" w:themeColor="text1"/>
          <w:sz w:val="24"/>
          <w:szCs w:val="24"/>
        </w:rPr>
        <w:t xml:space="preserve">within the TWLIP catchment area - Black Creek, Central South Etobicoke, North Etobicoke and York South-Weston - </w:t>
      </w:r>
      <w:r w:rsidR="00CC70D0">
        <w:rPr>
          <w:rFonts w:ascii="Century Gothic" w:hAnsi="Century Gothic"/>
          <w:color w:val="000000" w:themeColor="text1"/>
          <w:sz w:val="24"/>
          <w:szCs w:val="24"/>
        </w:rPr>
        <w:t>has</w:t>
      </w:r>
      <w:r>
        <w:rPr>
          <w:rFonts w:ascii="Century Gothic" w:hAnsi="Century Gothic"/>
          <w:color w:val="000000" w:themeColor="text1"/>
          <w:sz w:val="24"/>
          <w:szCs w:val="24"/>
        </w:rPr>
        <w:t xml:space="preserve"> been compared to each other and data from the TWLIP as a whole has been compared to the City of Toronto.  It is also possible to draw comparisons between</w:t>
      </w:r>
      <w:r w:rsidR="00462062">
        <w:rPr>
          <w:rFonts w:ascii="Century Gothic" w:hAnsi="Century Gothic"/>
          <w:color w:val="000000" w:themeColor="text1"/>
          <w:sz w:val="24"/>
          <w:szCs w:val="24"/>
        </w:rPr>
        <w:t xml:space="preserve"> data from</w:t>
      </w:r>
      <w:r>
        <w:rPr>
          <w:rFonts w:ascii="Century Gothic" w:hAnsi="Century Gothic"/>
          <w:color w:val="000000" w:themeColor="text1"/>
          <w:sz w:val="24"/>
          <w:szCs w:val="24"/>
        </w:rPr>
        <w:t xml:space="preserve"> </w:t>
      </w:r>
      <w:r w:rsidR="00462062">
        <w:rPr>
          <w:rFonts w:ascii="Century Gothic" w:hAnsi="Century Gothic"/>
          <w:color w:val="000000" w:themeColor="text1"/>
          <w:sz w:val="24"/>
          <w:szCs w:val="24"/>
        </w:rPr>
        <w:t xml:space="preserve">the City of Toronto and </w:t>
      </w:r>
      <w:r>
        <w:rPr>
          <w:rFonts w:ascii="Century Gothic" w:hAnsi="Century Gothic"/>
          <w:color w:val="000000" w:themeColor="text1"/>
          <w:sz w:val="24"/>
          <w:szCs w:val="24"/>
        </w:rPr>
        <w:t xml:space="preserve">data from each of the </w:t>
      </w:r>
      <w:r w:rsidR="00462062">
        <w:rPr>
          <w:rFonts w:ascii="Century Gothic" w:hAnsi="Century Gothic"/>
          <w:color w:val="000000" w:themeColor="text1"/>
          <w:sz w:val="24"/>
          <w:szCs w:val="24"/>
        </w:rPr>
        <w:t>four</w:t>
      </w:r>
      <w:r>
        <w:rPr>
          <w:rFonts w:ascii="Century Gothic" w:hAnsi="Century Gothic"/>
          <w:color w:val="000000" w:themeColor="text1"/>
          <w:sz w:val="24"/>
          <w:szCs w:val="24"/>
        </w:rPr>
        <w:t xml:space="preserve"> TWLIP area</w:t>
      </w:r>
      <w:r w:rsidR="002757F2">
        <w:rPr>
          <w:rFonts w:ascii="Century Gothic" w:hAnsi="Century Gothic"/>
          <w:color w:val="000000" w:themeColor="text1"/>
          <w:sz w:val="24"/>
          <w:szCs w:val="24"/>
        </w:rPr>
        <w:t>s</w:t>
      </w:r>
      <w:r w:rsidR="00462062">
        <w:rPr>
          <w:rFonts w:ascii="Century Gothic" w:hAnsi="Century Gothic"/>
          <w:color w:val="000000" w:themeColor="text1"/>
          <w:sz w:val="24"/>
          <w:szCs w:val="24"/>
        </w:rPr>
        <w:t>.</w:t>
      </w:r>
    </w:p>
    <w:p w:rsidR="00CE1286" w:rsidRDefault="00CE1286" w:rsidP="00E0393A">
      <w:pPr>
        <w:jc w:val="both"/>
        <w:rPr>
          <w:rFonts w:ascii="Century Gothic" w:hAnsi="Century Gothic"/>
          <w:color w:val="000000" w:themeColor="text1"/>
          <w:sz w:val="24"/>
          <w:szCs w:val="24"/>
        </w:rPr>
      </w:pPr>
      <w:r>
        <w:rPr>
          <w:rFonts w:ascii="Century Gothic" w:hAnsi="Century Gothic"/>
          <w:color w:val="000000" w:themeColor="text1"/>
          <w:sz w:val="24"/>
          <w:szCs w:val="24"/>
        </w:rPr>
        <w:t xml:space="preserve">Data has been presented in chart form for ease of access to the </w:t>
      </w:r>
      <w:r w:rsidR="002757F2">
        <w:rPr>
          <w:rFonts w:ascii="Century Gothic" w:hAnsi="Century Gothic"/>
          <w:color w:val="000000" w:themeColor="text1"/>
          <w:sz w:val="24"/>
          <w:szCs w:val="24"/>
        </w:rPr>
        <w:t xml:space="preserve">information.  </w:t>
      </w:r>
      <w:r>
        <w:rPr>
          <w:rFonts w:ascii="Century Gothic" w:hAnsi="Century Gothic"/>
          <w:color w:val="000000" w:themeColor="text1"/>
          <w:sz w:val="24"/>
          <w:szCs w:val="24"/>
        </w:rPr>
        <w:t>Some noteworthy observations accompany the charts.  Stakeholders are encouraged to use the data</w:t>
      </w:r>
      <w:r w:rsidR="00DD3FCB">
        <w:rPr>
          <w:rFonts w:ascii="Century Gothic" w:hAnsi="Century Gothic"/>
          <w:color w:val="000000" w:themeColor="text1"/>
          <w:sz w:val="24"/>
          <w:szCs w:val="24"/>
        </w:rPr>
        <w:t xml:space="preserve"> for service planning, funding applications etc</w:t>
      </w:r>
      <w:r>
        <w:rPr>
          <w:rFonts w:ascii="Century Gothic" w:hAnsi="Century Gothic"/>
          <w:color w:val="000000" w:themeColor="text1"/>
          <w:sz w:val="24"/>
          <w:szCs w:val="24"/>
        </w:rPr>
        <w:t>.</w:t>
      </w:r>
    </w:p>
    <w:p w:rsidR="0084701C" w:rsidRDefault="0084701C" w:rsidP="00E0393A">
      <w:pPr>
        <w:spacing w:after="0"/>
        <w:jc w:val="both"/>
        <w:rPr>
          <w:rFonts w:ascii="Century Gothic" w:hAnsi="Century Gothic"/>
          <w:color w:val="000000" w:themeColor="text1"/>
          <w:sz w:val="24"/>
          <w:szCs w:val="24"/>
        </w:rPr>
      </w:pPr>
      <w:r>
        <w:rPr>
          <w:rFonts w:ascii="Century Gothic" w:hAnsi="Century Gothic"/>
          <w:color w:val="000000" w:themeColor="text1"/>
          <w:sz w:val="24"/>
          <w:szCs w:val="24"/>
        </w:rPr>
        <w:t>As mentioned in the introduction, an in-depth look at select data (population, immigration</w:t>
      </w:r>
      <w:r w:rsidR="005600DA">
        <w:rPr>
          <w:rFonts w:ascii="Century Gothic" w:hAnsi="Century Gothic"/>
          <w:color w:val="000000" w:themeColor="text1"/>
          <w:sz w:val="24"/>
          <w:szCs w:val="24"/>
        </w:rPr>
        <w:t>,</w:t>
      </w:r>
      <w:r>
        <w:rPr>
          <w:rFonts w:ascii="Century Gothic" w:hAnsi="Century Gothic"/>
          <w:color w:val="000000" w:themeColor="text1"/>
          <w:sz w:val="24"/>
          <w:szCs w:val="24"/>
        </w:rPr>
        <w:t xml:space="preserve"> and citizenship) for each census tract/neighbourhood in the TWLIP </w:t>
      </w:r>
      <w:r w:rsidR="00CE1286">
        <w:rPr>
          <w:rFonts w:ascii="Century Gothic" w:hAnsi="Century Gothic"/>
          <w:color w:val="000000" w:themeColor="text1"/>
          <w:sz w:val="24"/>
          <w:szCs w:val="24"/>
        </w:rPr>
        <w:t xml:space="preserve">is </w:t>
      </w:r>
      <w:r>
        <w:rPr>
          <w:rFonts w:ascii="Century Gothic" w:hAnsi="Century Gothic"/>
          <w:color w:val="000000" w:themeColor="text1"/>
          <w:sz w:val="24"/>
          <w:szCs w:val="24"/>
        </w:rPr>
        <w:t>available through the TWLIP’s census project at:</w:t>
      </w:r>
    </w:p>
    <w:p w:rsidR="000333FA" w:rsidRPr="000333FA" w:rsidRDefault="00AD1BD1" w:rsidP="00E0393A">
      <w:pPr>
        <w:spacing w:after="0"/>
        <w:jc w:val="both"/>
        <w:rPr>
          <w:rFonts w:ascii="Century Gothic" w:hAnsi="Century Gothic"/>
          <w:color w:val="000000" w:themeColor="text1"/>
          <w:sz w:val="24"/>
          <w:szCs w:val="24"/>
        </w:rPr>
      </w:pPr>
      <w:hyperlink r:id="rId41" w:history="1">
        <w:r w:rsidR="000333FA" w:rsidRPr="000333FA">
          <w:rPr>
            <w:rStyle w:val="Hyperlink"/>
            <w:rFonts w:ascii="Century Gothic" w:hAnsi="Century Gothic"/>
          </w:rPr>
          <w:t>www.torontowestlip.ca/select-2016-census-data/</w:t>
        </w:r>
      </w:hyperlink>
    </w:p>
    <w:p w:rsidR="00FE620F" w:rsidRDefault="00644AA2">
      <w:pPr>
        <w:rPr>
          <w:rFonts w:ascii="Century Gothic" w:hAnsi="Century Gothic" w:cs="Arial"/>
          <w:sz w:val="24"/>
          <w:szCs w:val="24"/>
        </w:rPr>
      </w:pPr>
      <w:r>
        <w:rPr>
          <w:noProof/>
          <w:lang w:eastAsia="zh-CN"/>
        </w:rPr>
        <mc:AlternateContent>
          <mc:Choice Requires="wps">
            <w:drawing>
              <wp:anchor distT="0" distB="0" distL="114300" distR="114300" simplePos="0" relativeHeight="251864576" behindDoc="0" locked="0" layoutInCell="1" allowOverlap="1">
                <wp:simplePos x="0" y="0"/>
                <wp:positionH relativeFrom="column">
                  <wp:posOffset>-109855</wp:posOffset>
                </wp:positionH>
                <wp:positionV relativeFrom="paragraph">
                  <wp:posOffset>2939415</wp:posOffset>
                </wp:positionV>
                <wp:extent cx="6367780" cy="714375"/>
                <wp:effectExtent l="13970" t="5715" r="9525" b="13335"/>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714375"/>
                        </a:xfrm>
                        <a:prstGeom prst="rect">
                          <a:avLst/>
                        </a:prstGeom>
                        <a:solidFill>
                          <a:srgbClr val="FFFFFF"/>
                        </a:solidFill>
                        <a:ln w="9525">
                          <a:solidFill>
                            <a:srgbClr val="000000"/>
                          </a:solidFill>
                          <a:miter lim="800000"/>
                          <a:headEnd/>
                          <a:tailEnd/>
                        </a:ln>
                      </wps:spPr>
                      <wps:txbx>
                        <w:txbxContent>
                          <w:p w:rsidR="00AB029B" w:rsidRPr="00473A26" w:rsidRDefault="00AB029B" w:rsidP="001B1090">
                            <w:pPr>
                              <w:spacing w:after="0" w:line="240" w:lineRule="auto"/>
                              <w:rPr>
                                <w:rFonts w:ascii="Century Gothic" w:hAnsi="Century Gothic"/>
                              </w:rPr>
                            </w:pPr>
                            <w:r w:rsidRPr="00002AD7">
                              <w:rPr>
                                <w:rFonts w:ascii="Century Gothic" w:hAnsi="Century Gothic"/>
                              </w:rPr>
                              <w:t xml:space="preserve">This report is prepared by </w:t>
                            </w:r>
                            <w:r w:rsidRPr="00473A26">
                              <w:rPr>
                                <w:rFonts w:ascii="Century Gothic" w:hAnsi="Century Gothic"/>
                              </w:rPr>
                              <w:t>Joshua Velasquez</w:t>
                            </w:r>
                            <w:r>
                              <w:rPr>
                                <w:rFonts w:ascii="Century Gothic" w:hAnsi="Century Gothic"/>
                              </w:rPr>
                              <w:t xml:space="preserve">, </w:t>
                            </w:r>
                            <w:r w:rsidRPr="00473A26">
                              <w:rPr>
                                <w:rFonts w:ascii="Century Gothic" w:hAnsi="Century Gothic"/>
                              </w:rPr>
                              <w:t>Research Analyst</w:t>
                            </w:r>
                            <w:r w:rsidR="001B1090">
                              <w:rPr>
                                <w:rFonts w:ascii="Century Gothic" w:hAnsi="Century Gothic"/>
                              </w:rPr>
                              <w:t xml:space="preserve"> Program</w:t>
                            </w:r>
                            <w:r w:rsidRPr="00473A26">
                              <w:rPr>
                                <w:rFonts w:ascii="Century Gothic" w:hAnsi="Century Gothic"/>
                              </w:rPr>
                              <w:t xml:space="preserve"> Student, </w:t>
                            </w:r>
                            <w:proofErr w:type="gramStart"/>
                            <w:r w:rsidRPr="00473A26">
                              <w:rPr>
                                <w:rFonts w:ascii="Century Gothic" w:hAnsi="Century Gothic"/>
                              </w:rPr>
                              <w:t>Humber</w:t>
                            </w:r>
                            <w:proofErr w:type="gramEnd"/>
                            <w:r w:rsidRPr="00473A26">
                              <w:rPr>
                                <w:rFonts w:ascii="Century Gothic" w:hAnsi="Century Gothic"/>
                              </w:rPr>
                              <w:t xml:space="preserve"> College</w:t>
                            </w:r>
                            <w:r>
                              <w:rPr>
                                <w:rFonts w:ascii="Century Gothic" w:hAnsi="Century Gothic"/>
                              </w:rPr>
                              <w:t xml:space="preserve">, based on the Select Census Data compiled by </w:t>
                            </w:r>
                            <w:proofErr w:type="spellStart"/>
                            <w:r>
                              <w:rPr>
                                <w:rFonts w:ascii="Century Gothic" w:hAnsi="Century Gothic"/>
                              </w:rPr>
                              <w:t>Artan</w:t>
                            </w:r>
                            <w:proofErr w:type="spellEnd"/>
                            <w:r>
                              <w:rPr>
                                <w:rFonts w:ascii="Century Gothic" w:hAnsi="Century Gothic"/>
                              </w:rPr>
                              <w:t xml:space="preserve"> Mustafa, </w:t>
                            </w:r>
                            <w:r w:rsidR="001B1090">
                              <w:rPr>
                                <w:rFonts w:ascii="Century Gothic" w:hAnsi="Century Gothic"/>
                              </w:rPr>
                              <w:t>Social Service Worker</w:t>
                            </w:r>
                            <w:r>
                              <w:rPr>
                                <w:rFonts w:ascii="Century Gothic" w:hAnsi="Century Gothic"/>
                              </w:rPr>
                              <w:t xml:space="preserve"> </w:t>
                            </w:r>
                            <w:r w:rsidR="001B1090">
                              <w:rPr>
                                <w:rFonts w:ascii="Century Gothic" w:hAnsi="Century Gothic"/>
                              </w:rPr>
                              <w:t xml:space="preserve">– Immigrants and Refugee Program </w:t>
                            </w:r>
                            <w:r>
                              <w:rPr>
                                <w:rFonts w:ascii="Century Gothic" w:hAnsi="Century Gothic"/>
                              </w:rPr>
                              <w:t>Student, Seneca College</w:t>
                            </w:r>
                            <w:r w:rsidR="001B1090">
                              <w:rPr>
                                <w:rFonts w:ascii="Century Gothic" w:hAnsi="Century Gothic"/>
                              </w:rPr>
                              <w:t>.</w:t>
                            </w:r>
                          </w:p>
                          <w:p w:rsidR="00AB029B" w:rsidRDefault="00AB02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margin-left:-8.65pt;margin-top:231.45pt;width:501.4pt;height:56.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">
                <v:textbox>
                  <w:txbxContent>
                    <w:p w:rsidR="00AB029B" w:rsidRPr="00473A26" w:rsidRDefault="00AB029B" w:rsidP="001B1090">
                      <w:pPr>
                        <w:spacing w:after="0" w:line="240" w:lineRule="auto"/>
                        <w:rPr>
                          <w:rFonts w:ascii="Century Gothic" w:hAnsi="Century Gothic"/>
                        </w:rPr>
                      </w:pPr>
                      <w:r w:rsidRPr="00002AD7">
                        <w:rPr>
                          <w:rFonts w:ascii="Century Gothic" w:hAnsi="Century Gothic"/>
                        </w:rPr>
                        <w:t xml:space="preserve">This report is prepared by </w:t>
                      </w:r>
                      <w:r w:rsidRPr="00473A26">
                        <w:rPr>
                          <w:rFonts w:ascii="Century Gothic" w:hAnsi="Century Gothic"/>
                        </w:rPr>
                        <w:t>Joshua Velasquez</w:t>
                      </w:r>
                      <w:r>
                        <w:rPr>
                          <w:rFonts w:ascii="Century Gothic" w:hAnsi="Century Gothic"/>
                        </w:rPr>
                        <w:t xml:space="preserve">, </w:t>
                      </w:r>
                      <w:r w:rsidRPr="00473A26">
                        <w:rPr>
                          <w:rFonts w:ascii="Century Gothic" w:hAnsi="Century Gothic"/>
                        </w:rPr>
                        <w:t>Research Analyst</w:t>
                      </w:r>
                      <w:r w:rsidR="001B1090">
                        <w:rPr>
                          <w:rFonts w:ascii="Century Gothic" w:hAnsi="Century Gothic"/>
                        </w:rPr>
                        <w:t xml:space="preserve"> Program</w:t>
                      </w:r>
                      <w:r w:rsidRPr="00473A26">
                        <w:rPr>
                          <w:rFonts w:ascii="Century Gothic" w:hAnsi="Century Gothic"/>
                        </w:rPr>
                        <w:t xml:space="preserve"> Student, </w:t>
                      </w:r>
                      <w:proofErr w:type="gramStart"/>
                      <w:r w:rsidRPr="00473A26">
                        <w:rPr>
                          <w:rFonts w:ascii="Century Gothic" w:hAnsi="Century Gothic"/>
                        </w:rPr>
                        <w:t>Humber</w:t>
                      </w:r>
                      <w:proofErr w:type="gramEnd"/>
                      <w:r w:rsidRPr="00473A26">
                        <w:rPr>
                          <w:rFonts w:ascii="Century Gothic" w:hAnsi="Century Gothic"/>
                        </w:rPr>
                        <w:t xml:space="preserve"> College</w:t>
                      </w:r>
                      <w:r>
                        <w:rPr>
                          <w:rFonts w:ascii="Century Gothic" w:hAnsi="Century Gothic"/>
                        </w:rPr>
                        <w:t xml:space="preserve">, based on the Select Census Data compiled by </w:t>
                      </w:r>
                      <w:proofErr w:type="spellStart"/>
                      <w:r>
                        <w:rPr>
                          <w:rFonts w:ascii="Century Gothic" w:hAnsi="Century Gothic"/>
                        </w:rPr>
                        <w:t>Artan</w:t>
                      </w:r>
                      <w:proofErr w:type="spellEnd"/>
                      <w:r>
                        <w:rPr>
                          <w:rFonts w:ascii="Century Gothic" w:hAnsi="Century Gothic"/>
                        </w:rPr>
                        <w:t xml:space="preserve"> Mustafa, </w:t>
                      </w:r>
                      <w:r w:rsidR="001B1090">
                        <w:rPr>
                          <w:rFonts w:ascii="Century Gothic" w:hAnsi="Century Gothic"/>
                        </w:rPr>
                        <w:t>Social Service Worker</w:t>
                      </w:r>
                      <w:r>
                        <w:rPr>
                          <w:rFonts w:ascii="Century Gothic" w:hAnsi="Century Gothic"/>
                        </w:rPr>
                        <w:t xml:space="preserve"> </w:t>
                      </w:r>
                      <w:r w:rsidR="001B1090">
                        <w:rPr>
                          <w:rFonts w:ascii="Century Gothic" w:hAnsi="Century Gothic"/>
                        </w:rPr>
                        <w:t xml:space="preserve">– Immigrants and Refugee Program </w:t>
                      </w:r>
                      <w:r>
                        <w:rPr>
                          <w:rFonts w:ascii="Century Gothic" w:hAnsi="Century Gothic"/>
                        </w:rPr>
                        <w:t>Student, Seneca College</w:t>
                      </w:r>
                      <w:r w:rsidR="001B1090">
                        <w:rPr>
                          <w:rFonts w:ascii="Century Gothic" w:hAnsi="Century Gothic"/>
                        </w:rPr>
                        <w:t>.</w:t>
                      </w:r>
                    </w:p>
                    <w:p w:rsidR="00AB029B" w:rsidRDefault="00AB029B"/>
                  </w:txbxContent>
                </v:textbox>
              </v:shape>
            </w:pict>
          </mc:Fallback>
        </mc:AlternateContent>
      </w:r>
    </w:p>
    <w:sectPr w:rsidR="00FE620F" w:rsidSect="002547FC">
      <w:headerReference w:type="default" r:id="rId42"/>
      <w:footerReference w:type="default" r:id="rId43"/>
      <w:pgSz w:w="12240" w:h="15840" w:code="1"/>
      <w:pgMar w:top="1134" w:right="1440" w:bottom="1440" w:left="1440" w:header="567" w:footer="567"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F5B226" w15:done="0"/>
  <w15:commentEx w15:paraId="00C032E0" w15:done="0"/>
  <w15:commentEx w15:paraId="03266892" w15:done="0"/>
  <w15:commentEx w15:paraId="6DE380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5B226" w16cid:durableId="1F252419"/>
  <w16cid:commentId w16cid:paraId="00C032E0" w16cid:durableId="1F2524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BD1" w:rsidRDefault="00AD1BD1" w:rsidP="00D47C99">
      <w:pPr>
        <w:spacing w:after="0" w:line="240" w:lineRule="auto"/>
      </w:pPr>
      <w:r>
        <w:separator/>
      </w:r>
    </w:p>
  </w:endnote>
  <w:endnote w:type="continuationSeparator" w:id="0">
    <w:p w:rsidR="00AD1BD1" w:rsidRDefault="00AD1BD1" w:rsidP="00D4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29B" w:rsidRPr="00D47C99" w:rsidRDefault="00AB029B" w:rsidP="00D47C99">
    <w:pPr>
      <w:pStyle w:val="Footer"/>
      <w:jc w:val="center"/>
      <w:rPr>
        <w:rFonts w:ascii="Century Gothic" w:hAnsi="Century Gothic"/>
        <w:b/>
      </w:rPr>
    </w:pPr>
    <w:r w:rsidRPr="00D47C99">
      <w:rPr>
        <w:rFonts w:ascii="Century Gothic" w:hAnsi="Century Gothic"/>
        <w:b/>
      </w:rPr>
      <w:fldChar w:fldCharType="begin"/>
    </w:r>
    <w:r w:rsidRPr="00D47C99">
      <w:rPr>
        <w:rFonts w:ascii="Century Gothic" w:hAnsi="Century Gothic"/>
        <w:b/>
      </w:rPr>
      <w:instrText xml:space="preserve"> PAGE   \* MERGEFORMAT </w:instrText>
    </w:r>
    <w:r w:rsidRPr="00D47C99">
      <w:rPr>
        <w:rFonts w:ascii="Century Gothic" w:hAnsi="Century Gothic"/>
        <w:b/>
      </w:rPr>
      <w:fldChar w:fldCharType="separate"/>
    </w:r>
    <w:r w:rsidR="00E00659">
      <w:rPr>
        <w:rFonts w:ascii="Century Gothic" w:hAnsi="Century Gothic"/>
        <w:b/>
        <w:noProof/>
      </w:rPr>
      <w:t>1</w:t>
    </w:r>
    <w:r w:rsidRPr="00D47C99">
      <w:rPr>
        <w:rFonts w:ascii="Century Gothic" w:hAnsi="Century Gothic"/>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BD1" w:rsidRDefault="00AD1BD1" w:rsidP="00D47C99">
      <w:pPr>
        <w:spacing w:after="0" w:line="240" w:lineRule="auto"/>
      </w:pPr>
      <w:r>
        <w:separator/>
      </w:r>
    </w:p>
  </w:footnote>
  <w:footnote w:type="continuationSeparator" w:id="0">
    <w:p w:rsidR="00AD1BD1" w:rsidRDefault="00AD1BD1" w:rsidP="00D47C99">
      <w:pPr>
        <w:spacing w:after="0" w:line="240" w:lineRule="auto"/>
      </w:pPr>
      <w:r>
        <w:continuationSeparator/>
      </w:r>
    </w:p>
  </w:footnote>
  <w:footnote w:id="1">
    <w:p w:rsidR="00AB029B" w:rsidRDefault="00AB029B" w:rsidP="00BD35FB">
      <w:pPr>
        <w:pStyle w:val="FootnoteText"/>
        <w:spacing w:after="60"/>
      </w:pPr>
      <w:r>
        <w:rPr>
          <w:rStyle w:val="FootnoteReference"/>
        </w:rPr>
        <w:footnoteRef/>
      </w:r>
      <w:r>
        <w:t xml:space="preserve"> Statistic Canada. 2017. “</w:t>
      </w:r>
      <w:r w:rsidRPr="00053626">
        <w:t xml:space="preserve">Immigration Highlights. “Immigration and ethnocultural diversity: </w:t>
      </w:r>
      <w:r>
        <w:t>Key results from the 2016</w:t>
      </w:r>
      <w:r w:rsidRPr="00053626">
        <w:t xml:space="preserve"> Census.”</w:t>
      </w:r>
      <w:r>
        <w:t xml:space="preserve"> </w:t>
      </w:r>
      <w:hyperlink r:id="rId1" w:history="1">
        <w:r w:rsidRPr="00C26FC5">
          <w:rPr>
            <w:rStyle w:val="Hyperlink"/>
          </w:rPr>
          <w:t>https://www150.statcan.gc.ca/n1/daily-quotidien/171025/dq171025b-eng.htm</w:t>
        </w:r>
      </w:hyperlink>
      <w:r w:rsidRPr="00053626">
        <w:t>.</w:t>
      </w:r>
      <w:r>
        <w:t xml:space="preserve"> </w:t>
      </w:r>
    </w:p>
  </w:footnote>
  <w:footnote w:id="2">
    <w:p w:rsidR="00AB029B" w:rsidRDefault="00AB029B" w:rsidP="00BD35FB">
      <w:pPr>
        <w:pStyle w:val="FootnoteText"/>
        <w:spacing w:after="60"/>
      </w:pPr>
      <w:r>
        <w:rPr>
          <w:rStyle w:val="FootnoteReference"/>
        </w:rPr>
        <w:footnoteRef/>
      </w:r>
      <w:r>
        <w:t xml:space="preserve"> </w:t>
      </w:r>
      <w:r w:rsidRPr="00C15D7A">
        <w:t>'Economic immigrants' includes immigrants who have been selected for their ability to contribute to Canada's economy through their ability to meet labour market needs, to own and manage or to build a business, to make a substantial investment, to create their own employment or to meet specific provincial or territorial labour market needs.</w:t>
      </w:r>
    </w:p>
  </w:footnote>
  <w:footnote w:id="3">
    <w:p w:rsidR="00AB029B" w:rsidRDefault="00AB029B" w:rsidP="00BD35FB">
      <w:pPr>
        <w:pStyle w:val="FootnoteText"/>
        <w:spacing w:after="60"/>
      </w:pPr>
      <w:r>
        <w:rPr>
          <w:rStyle w:val="FootnoteReference"/>
        </w:rPr>
        <w:footnoteRef/>
      </w:r>
      <w:r>
        <w:t xml:space="preserve"> 'S</w:t>
      </w:r>
      <w:r w:rsidRPr="00BD35FB">
        <w:t>ponsored</w:t>
      </w:r>
      <w:r>
        <w:t xml:space="preserve"> immigrants</w:t>
      </w:r>
      <w:r w:rsidRPr="00BD35FB">
        <w:t>' includes immigrants who were sponsored by a Canadian citizen or permanent resident and were granted permanent resident status on the basis of their relationship either as the spouse, partner, parent, grand-parent, child or other relative of this sponsor. The terms 'family class' or 'family reunification' are sometimes used to refer to this category.</w:t>
      </w:r>
    </w:p>
  </w:footnote>
  <w:footnote w:id="4">
    <w:p w:rsidR="00AB029B" w:rsidRDefault="00AB029B" w:rsidP="00BD35FB">
      <w:pPr>
        <w:pStyle w:val="FootnoteText"/>
        <w:spacing w:after="60"/>
      </w:pPr>
      <w:r>
        <w:rPr>
          <w:rStyle w:val="FootnoteReference"/>
        </w:rPr>
        <w:footnoteRef/>
      </w:r>
      <w:r>
        <w:t xml:space="preserve"> </w:t>
      </w:r>
      <w:r w:rsidRPr="00BD35FB">
        <w:t>'Refugees' includes immigrants who were granted permanent resident status on the basis of a well-founded fear of returning to their home country. This category includes persons who had a well-founded fear of persecution for reasons of race, religion, nationality, membership in particular social group or for political opinion (Geneva Convention refugees) as well as persons who had been seriously and personally affected by civil war or armed conflict, or have suffered a massive violation of human rights. Some refugees were in Canada when they applied for refugee protection for themselves and their family members (either with them in Canada or abroad). Others were abroad and were referred for resettlement to Canada by the United Nations Refugee Agency, another designated referral organization or private sponsors.</w:t>
      </w:r>
    </w:p>
  </w:footnote>
  <w:footnote w:id="5">
    <w:p w:rsidR="00AB029B" w:rsidRDefault="00AB029B" w:rsidP="00BD35FB">
      <w:pPr>
        <w:pStyle w:val="FootnoteText"/>
        <w:spacing w:after="60"/>
      </w:pPr>
      <w:r>
        <w:rPr>
          <w:rStyle w:val="FootnoteReference"/>
        </w:rPr>
        <w:footnoteRef/>
      </w:r>
      <w:r>
        <w:t xml:space="preserve"> For more details of the project, visit </w:t>
      </w:r>
      <w:hyperlink r:id="rId2" w:history="1">
        <w:r w:rsidRPr="00C26FC5">
          <w:rPr>
            <w:rStyle w:val="Hyperlink"/>
          </w:rPr>
          <w:t>www.torontowestlip.ca/select-2016-census-data/</w:t>
        </w:r>
      </w:hyperlink>
    </w:p>
  </w:footnote>
  <w:footnote w:id="6">
    <w:p w:rsidR="00AB029B" w:rsidRDefault="00AB029B" w:rsidP="00BD35FB">
      <w:pPr>
        <w:pStyle w:val="FootnoteText"/>
        <w:spacing w:after="60"/>
      </w:pPr>
      <w:r>
        <w:rPr>
          <w:rStyle w:val="FootnoteReference"/>
        </w:rPr>
        <w:footnoteRef/>
      </w:r>
      <w:r>
        <w:t xml:space="preserve"> </w:t>
      </w:r>
      <w:r w:rsidRPr="00BD35FB">
        <w:t>'Non-immigrants' includes persons who are Canadian citizens by birth.</w:t>
      </w:r>
    </w:p>
  </w:footnote>
  <w:footnote w:id="7">
    <w:p w:rsidR="00AB029B" w:rsidRDefault="00AB029B" w:rsidP="00BD35FB">
      <w:pPr>
        <w:pStyle w:val="FootnoteText"/>
        <w:spacing w:after="60"/>
      </w:pPr>
      <w:r>
        <w:rPr>
          <w:rStyle w:val="FootnoteReference"/>
        </w:rPr>
        <w:footnoteRef/>
      </w:r>
      <w:r>
        <w:t xml:space="preserve"> </w:t>
      </w:r>
      <w:r w:rsidRPr="00BD35FB">
        <w:t>'Immigrants' includes persons who are, or who have ever been, landed immigrants or permanent residents. Such persons have been granted the right to live in Canada permanently by immigration authorities. Immigrants who have obtained Canadian citizenship by naturalization are included in this category. In the 2016 Census of Population, 'Immigrants' includes immigrants who landed in Canada on or prior to May 10, 2016.</w:t>
      </w:r>
    </w:p>
  </w:footnote>
  <w:footnote w:id="8">
    <w:p w:rsidR="00AB029B" w:rsidRDefault="00AB029B" w:rsidP="00BD35FB">
      <w:pPr>
        <w:pStyle w:val="FootnoteText"/>
        <w:spacing w:after="60"/>
      </w:pPr>
      <w:r>
        <w:rPr>
          <w:rStyle w:val="FootnoteReference"/>
        </w:rPr>
        <w:footnoteRef/>
      </w:r>
      <w:r>
        <w:t xml:space="preserve"> ‘Recent Immigrants’ </w:t>
      </w:r>
      <w:r w:rsidRPr="00BD35FB">
        <w:t>Includes immigrants who landed in Canada on or prior to May 10, 2016.</w:t>
      </w:r>
    </w:p>
  </w:footnote>
  <w:footnote w:id="9">
    <w:p w:rsidR="00AB029B" w:rsidRDefault="00AB029B">
      <w:pPr>
        <w:pStyle w:val="FootnoteText"/>
      </w:pPr>
      <w:r>
        <w:rPr>
          <w:rStyle w:val="FootnoteReference"/>
        </w:rPr>
        <w:footnoteRef/>
      </w:r>
      <w:r>
        <w:t xml:space="preserve"> </w:t>
      </w:r>
      <w:r w:rsidRPr="00BD35FB">
        <w:t>'Non-permanent residents' includes persons from another country who have a work or study permit or who are refugee claimants, and their family members sharing the same permit and living in Canada with them.</w:t>
      </w:r>
    </w:p>
  </w:footnote>
  <w:footnote w:id="10">
    <w:p w:rsidR="005E4357" w:rsidRDefault="005E4357">
      <w:pPr>
        <w:pStyle w:val="FootnoteText"/>
      </w:pPr>
      <w:r>
        <w:rPr>
          <w:rStyle w:val="FootnoteReference"/>
        </w:rPr>
        <w:footnoteRef/>
      </w:r>
      <w:r>
        <w:t xml:space="preserve"> “Immigrants” represents the total number of immigrants, including “Recent Immigrants”.</w:t>
      </w:r>
    </w:p>
  </w:footnote>
  <w:footnote w:id="11">
    <w:p w:rsidR="00AF683D" w:rsidRDefault="00AF683D">
      <w:pPr>
        <w:pStyle w:val="FootnoteText"/>
      </w:pPr>
      <w:r>
        <w:rPr>
          <w:rStyle w:val="FootnoteReference"/>
        </w:rPr>
        <w:footnoteRef/>
      </w:r>
      <w:r>
        <w:t xml:space="preserve"> </w:t>
      </w:r>
      <w:r>
        <w:t>“</w:t>
      </w:r>
      <w:r>
        <w:t xml:space="preserve">All </w:t>
      </w:r>
      <w:r>
        <w:t>Immigrants” represents the total number of immigrants, including “Recent Immigrants</w:t>
      </w:r>
      <w:r>
        <w:t xml:space="preserve"> (2011-2016)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29B" w:rsidRPr="00D47C99" w:rsidRDefault="00AB029B">
    <w:pPr>
      <w:pStyle w:val="Header"/>
      <w:rPr>
        <w:rFonts w:ascii="Century Gothic" w:hAnsi="Century Gothic"/>
        <w:color w:val="A6A6A6" w:themeColor="background1" w:themeShade="A6"/>
      </w:rPr>
    </w:pPr>
    <w:r w:rsidRPr="00D47C99">
      <w:rPr>
        <w:rFonts w:ascii="Century Gothic" w:hAnsi="Century Gothic"/>
        <w:color w:val="A6A6A6" w:themeColor="background1" w:themeShade="A6"/>
      </w:rPr>
      <w:t xml:space="preserve">Toronto West LIP </w:t>
    </w:r>
    <w:r>
      <w:rPr>
        <w:rFonts w:ascii="Century Gothic" w:hAnsi="Century Gothic"/>
        <w:color w:val="A6A6A6" w:themeColor="background1" w:themeShade="A6"/>
      </w:rPr>
      <w:t>– Select Census Data</w:t>
    </w:r>
    <w:r w:rsidRPr="00D47C99">
      <w:rPr>
        <w:rFonts w:ascii="Century Gothic" w:hAnsi="Century Gothic"/>
        <w:color w:val="A6A6A6" w:themeColor="background1" w:themeShade="A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A74AA"/>
    <w:multiLevelType w:val="hybridMultilevel"/>
    <w:tmpl w:val="C19638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6A2D7BD8"/>
    <w:multiLevelType w:val="hybridMultilevel"/>
    <w:tmpl w:val="695ED4A8"/>
    <w:lvl w:ilvl="0" w:tplc="040C7C98">
      <w:numFmt w:val="bullet"/>
      <w:lvlText w:val="•"/>
      <w:lvlJc w:val="left"/>
      <w:pPr>
        <w:ind w:left="720" w:hanging="720"/>
      </w:pPr>
      <w:rPr>
        <w:rFonts w:ascii="Century Gothic" w:eastAsiaTheme="minorHAnsi" w:hAnsi="Century Gothic"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na Isabel Atkinson">
    <w15:presenceInfo w15:providerId="None" w15:userId="Christina Isabel Atki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15A"/>
    <w:rsid w:val="000001A7"/>
    <w:rsid w:val="00000319"/>
    <w:rsid w:val="00002AD7"/>
    <w:rsid w:val="00004070"/>
    <w:rsid w:val="000055F4"/>
    <w:rsid w:val="000101CC"/>
    <w:rsid w:val="0001031D"/>
    <w:rsid w:val="00010BA9"/>
    <w:rsid w:val="00010E8B"/>
    <w:rsid w:val="00012EF6"/>
    <w:rsid w:val="00017C07"/>
    <w:rsid w:val="000217A2"/>
    <w:rsid w:val="00025D70"/>
    <w:rsid w:val="00027152"/>
    <w:rsid w:val="000333FA"/>
    <w:rsid w:val="00033E7F"/>
    <w:rsid w:val="000439B1"/>
    <w:rsid w:val="00044774"/>
    <w:rsid w:val="000469DB"/>
    <w:rsid w:val="00053626"/>
    <w:rsid w:val="00056D87"/>
    <w:rsid w:val="00066254"/>
    <w:rsid w:val="00066F25"/>
    <w:rsid w:val="0007126B"/>
    <w:rsid w:val="000719A4"/>
    <w:rsid w:val="000757E5"/>
    <w:rsid w:val="00086467"/>
    <w:rsid w:val="00087537"/>
    <w:rsid w:val="000929C2"/>
    <w:rsid w:val="000961D7"/>
    <w:rsid w:val="000A259D"/>
    <w:rsid w:val="000A5616"/>
    <w:rsid w:val="000B40CE"/>
    <w:rsid w:val="000B4F63"/>
    <w:rsid w:val="000B7D7D"/>
    <w:rsid w:val="000C7013"/>
    <w:rsid w:val="000D34F7"/>
    <w:rsid w:val="000D3EAC"/>
    <w:rsid w:val="000D4F15"/>
    <w:rsid w:val="000D7B6C"/>
    <w:rsid w:val="000E5525"/>
    <w:rsid w:val="000F438B"/>
    <w:rsid w:val="000F6053"/>
    <w:rsid w:val="000F7F3F"/>
    <w:rsid w:val="0010083C"/>
    <w:rsid w:val="0010223D"/>
    <w:rsid w:val="00103DEC"/>
    <w:rsid w:val="00107F2A"/>
    <w:rsid w:val="0011659B"/>
    <w:rsid w:val="00117D5F"/>
    <w:rsid w:val="00120784"/>
    <w:rsid w:val="00122B06"/>
    <w:rsid w:val="001250F9"/>
    <w:rsid w:val="0012626E"/>
    <w:rsid w:val="001268D1"/>
    <w:rsid w:val="00130A1F"/>
    <w:rsid w:val="001360A1"/>
    <w:rsid w:val="00141D96"/>
    <w:rsid w:val="0014210E"/>
    <w:rsid w:val="001449CC"/>
    <w:rsid w:val="00145791"/>
    <w:rsid w:val="001505C9"/>
    <w:rsid w:val="00150B64"/>
    <w:rsid w:val="0015442F"/>
    <w:rsid w:val="0016371E"/>
    <w:rsid w:val="0016746D"/>
    <w:rsid w:val="00173987"/>
    <w:rsid w:val="00180A89"/>
    <w:rsid w:val="00181965"/>
    <w:rsid w:val="00182A05"/>
    <w:rsid w:val="001863F8"/>
    <w:rsid w:val="0019666B"/>
    <w:rsid w:val="001A095A"/>
    <w:rsid w:val="001A3CAE"/>
    <w:rsid w:val="001A7BE4"/>
    <w:rsid w:val="001B1090"/>
    <w:rsid w:val="001B4709"/>
    <w:rsid w:val="001B7358"/>
    <w:rsid w:val="001D79CE"/>
    <w:rsid w:val="001E4B91"/>
    <w:rsid w:val="001F18E5"/>
    <w:rsid w:val="002015EA"/>
    <w:rsid w:val="00201C94"/>
    <w:rsid w:val="002063E7"/>
    <w:rsid w:val="00206EF2"/>
    <w:rsid w:val="0020746E"/>
    <w:rsid w:val="00213BBF"/>
    <w:rsid w:val="0021484A"/>
    <w:rsid w:val="00215207"/>
    <w:rsid w:val="0021652D"/>
    <w:rsid w:val="00216899"/>
    <w:rsid w:val="002176EE"/>
    <w:rsid w:val="00223687"/>
    <w:rsid w:val="00224501"/>
    <w:rsid w:val="00226C47"/>
    <w:rsid w:val="00236B14"/>
    <w:rsid w:val="00237F55"/>
    <w:rsid w:val="00243F90"/>
    <w:rsid w:val="00247B28"/>
    <w:rsid w:val="002528E8"/>
    <w:rsid w:val="002547FC"/>
    <w:rsid w:val="00265DF0"/>
    <w:rsid w:val="002757F2"/>
    <w:rsid w:val="0027734F"/>
    <w:rsid w:val="00294B8E"/>
    <w:rsid w:val="00294BD1"/>
    <w:rsid w:val="002A38F6"/>
    <w:rsid w:val="002A434D"/>
    <w:rsid w:val="002A5751"/>
    <w:rsid w:val="002A62C1"/>
    <w:rsid w:val="002C02A8"/>
    <w:rsid w:val="002D0046"/>
    <w:rsid w:val="002E1276"/>
    <w:rsid w:val="002E1C02"/>
    <w:rsid w:val="002E221D"/>
    <w:rsid w:val="002E3AE9"/>
    <w:rsid w:val="002E41B0"/>
    <w:rsid w:val="002E73B6"/>
    <w:rsid w:val="002F0709"/>
    <w:rsid w:val="002F6EDE"/>
    <w:rsid w:val="00304360"/>
    <w:rsid w:val="00310B2F"/>
    <w:rsid w:val="00311218"/>
    <w:rsid w:val="0031386C"/>
    <w:rsid w:val="00314D4D"/>
    <w:rsid w:val="00326037"/>
    <w:rsid w:val="003344D7"/>
    <w:rsid w:val="00337EF3"/>
    <w:rsid w:val="00343F1C"/>
    <w:rsid w:val="00344090"/>
    <w:rsid w:val="00353F8B"/>
    <w:rsid w:val="00366B00"/>
    <w:rsid w:val="0036764B"/>
    <w:rsid w:val="0037294A"/>
    <w:rsid w:val="0037562B"/>
    <w:rsid w:val="00377F13"/>
    <w:rsid w:val="00381E12"/>
    <w:rsid w:val="0038349A"/>
    <w:rsid w:val="00385243"/>
    <w:rsid w:val="00397FC7"/>
    <w:rsid w:val="003B1146"/>
    <w:rsid w:val="003B5A82"/>
    <w:rsid w:val="003C1030"/>
    <w:rsid w:val="003D0652"/>
    <w:rsid w:val="003D264E"/>
    <w:rsid w:val="003D49CB"/>
    <w:rsid w:val="003D5B53"/>
    <w:rsid w:val="003E07C9"/>
    <w:rsid w:val="003E5239"/>
    <w:rsid w:val="003F1E77"/>
    <w:rsid w:val="003F24C7"/>
    <w:rsid w:val="00411331"/>
    <w:rsid w:val="00417996"/>
    <w:rsid w:val="00422F36"/>
    <w:rsid w:val="00425A63"/>
    <w:rsid w:val="0042635C"/>
    <w:rsid w:val="00426976"/>
    <w:rsid w:val="00426E5B"/>
    <w:rsid w:val="00431EF6"/>
    <w:rsid w:val="004368CA"/>
    <w:rsid w:val="00437A48"/>
    <w:rsid w:val="00440A1D"/>
    <w:rsid w:val="00445416"/>
    <w:rsid w:val="00447B92"/>
    <w:rsid w:val="004573B3"/>
    <w:rsid w:val="00460DF3"/>
    <w:rsid w:val="00462062"/>
    <w:rsid w:val="004664FF"/>
    <w:rsid w:val="00471910"/>
    <w:rsid w:val="00471E81"/>
    <w:rsid w:val="00473A26"/>
    <w:rsid w:val="00473BC5"/>
    <w:rsid w:val="00476C42"/>
    <w:rsid w:val="00481C7E"/>
    <w:rsid w:val="004829AE"/>
    <w:rsid w:val="00487FC2"/>
    <w:rsid w:val="00490A4D"/>
    <w:rsid w:val="00491C80"/>
    <w:rsid w:val="004947AC"/>
    <w:rsid w:val="0049640E"/>
    <w:rsid w:val="004A331B"/>
    <w:rsid w:val="004A5C73"/>
    <w:rsid w:val="004A6C7F"/>
    <w:rsid w:val="004B70D1"/>
    <w:rsid w:val="004B7419"/>
    <w:rsid w:val="004C7F89"/>
    <w:rsid w:val="004D5A7F"/>
    <w:rsid w:val="004E342B"/>
    <w:rsid w:val="004E3DEA"/>
    <w:rsid w:val="004E5ED0"/>
    <w:rsid w:val="004F44D0"/>
    <w:rsid w:val="00501C12"/>
    <w:rsid w:val="00502785"/>
    <w:rsid w:val="0050336E"/>
    <w:rsid w:val="0050737D"/>
    <w:rsid w:val="00522F02"/>
    <w:rsid w:val="00523A30"/>
    <w:rsid w:val="0052654E"/>
    <w:rsid w:val="00526C34"/>
    <w:rsid w:val="005271C4"/>
    <w:rsid w:val="0053016D"/>
    <w:rsid w:val="005312C9"/>
    <w:rsid w:val="00532A2A"/>
    <w:rsid w:val="005354D5"/>
    <w:rsid w:val="00541F20"/>
    <w:rsid w:val="00543E4D"/>
    <w:rsid w:val="00550E68"/>
    <w:rsid w:val="00554EE8"/>
    <w:rsid w:val="005554F6"/>
    <w:rsid w:val="005600DA"/>
    <w:rsid w:val="005602BB"/>
    <w:rsid w:val="00561A8A"/>
    <w:rsid w:val="00563BA5"/>
    <w:rsid w:val="00567012"/>
    <w:rsid w:val="00573A8A"/>
    <w:rsid w:val="00592840"/>
    <w:rsid w:val="005969C7"/>
    <w:rsid w:val="005974B1"/>
    <w:rsid w:val="005A0351"/>
    <w:rsid w:val="005A2D62"/>
    <w:rsid w:val="005A3985"/>
    <w:rsid w:val="005A70F3"/>
    <w:rsid w:val="005B60C9"/>
    <w:rsid w:val="005B7DEA"/>
    <w:rsid w:val="005C33CB"/>
    <w:rsid w:val="005D0DC1"/>
    <w:rsid w:val="005D70E2"/>
    <w:rsid w:val="005D770D"/>
    <w:rsid w:val="005E2C19"/>
    <w:rsid w:val="005E3047"/>
    <w:rsid w:val="005E4357"/>
    <w:rsid w:val="005F2FE3"/>
    <w:rsid w:val="005F64F4"/>
    <w:rsid w:val="00601424"/>
    <w:rsid w:val="00603BD8"/>
    <w:rsid w:val="00604E9D"/>
    <w:rsid w:val="006066BB"/>
    <w:rsid w:val="006069C8"/>
    <w:rsid w:val="00610AB1"/>
    <w:rsid w:val="0061277F"/>
    <w:rsid w:val="00615E4D"/>
    <w:rsid w:val="00626648"/>
    <w:rsid w:val="00627EB7"/>
    <w:rsid w:val="00642039"/>
    <w:rsid w:val="00644AA2"/>
    <w:rsid w:val="00646822"/>
    <w:rsid w:val="00651BC8"/>
    <w:rsid w:val="0065209B"/>
    <w:rsid w:val="006552F9"/>
    <w:rsid w:val="0066267A"/>
    <w:rsid w:val="006640D3"/>
    <w:rsid w:val="00666353"/>
    <w:rsid w:val="006666CA"/>
    <w:rsid w:val="006672A6"/>
    <w:rsid w:val="00672263"/>
    <w:rsid w:val="00673028"/>
    <w:rsid w:val="00677CA8"/>
    <w:rsid w:val="00680191"/>
    <w:rsid w:val="006808D7"/>
    <w:rsid w:val="00690151"/>
    <w:rsid w:val="0069213A"/>
    <w:rsid w:val="00692F9E"/>
    <w:rsid w:val="00695959"/>
    <w:rsid w:val="006A0411"/>
    <w:rsid w:val="006A5937"/>
    <w:rsid w:val="006A5E94"/>
    <w:rsid w:val="006B08C5"/>
    <w:rsid w:val="006B22A6"/>
    <w:rsid w:val="006B2B17"/>
    <w:rsid w:val="006B3BFD"/>
    <w:rsid w:val="006C1475"/>
    <w:rsid w:val="006C46AE"/>
    <w:rsid w:val="006D083D"/>
    <w:rsid w:val="006D0A44"/>
    <w:rsid w:val="006D6F48"/>
    <w:rsid w:val="006E1BEF"/>
    <w:rsid w:val="006E2205"/>
    <w:rsid w:val="006E4A76"/>
    <w:rsid w:val="006E67B5"/>
    <w:rsid w:val="006F78A0"/>
    <w:rsid w:val="007008DA"/>
    <w:rsid w:val="00702A79"/>
    <w:rsid w:val="00705E1F"/>
    <w:rsid w:val="00706C03"/>
    <w:rsid w:val="00710A6D"/>
    <w:rsid w:val="00713CB3"/>
    <w:rsid w:val="0071461D"/>
    <w:rsid w:val="007160AB"/>
    <w:rsid w:val="007163EA"/>
    <w:rsid w:val="00716A9D"/>
    <w:rsid w:val="00720080"/>
    <w:rsid w:val="00740D48"/>
    <w:rsid w:val="0075312C"/>
    <w:rsid w:val="007645A5"/>
    <w:rsid w:val="007706F0"/>
    <w:rsid w:val="00770902"/>
    <w:rsid w:val="00773AAD"/>
    <w:rsid w:val="00774224"/>
    <w:rsid w:val="00785494"/>
    <w:rsid w:val="007939DB"/>
    <w:rsid w:val="00793E0A"/>
    <w:rsid w:val="007957CE"/>
    <w:rsid w:val="0079681B"/>
    <w:rsid w:val="007A4CF1"/>
    <w:rsid w:val="007B7141"/>
    <w:rsid w:val="007C060C"/>
    <w:rsid w:val="007C52B8"/>
    <w:rsid w:val="007C603A"/>
    <w:rsid w:val="007D5C13"/>
    <w:rsid w:val="007D7665"/>
    <w:rsid w:val="007E0AD1"/>
    <w:rsid w:val="007F7C3C"/>
    <w:rsid w:val="00802FA6"/>
    <w:rsid w:val="00803C53"/>
    <w:rsid w:val="00806A24"/>
    <w:rsid w:val="00807808"/>
    <w:rsid w:val="0081597C"/>
    <w:rsid w:val="00826CE0"/>
    <w:rsid w:val="008304AC"/>
    <w:rsid w:val="00832374"/>
    <w:rsid w:val="00837266"/>
    <w:rsid w:val="00837694"/>
    <w:rsid w:val="00846366"/>
    <w:rsid w:val="0084701C"/>
    <w:rsid w:val="00853DC0"/>
    <w:rsid w:val="00854E4A"/>
    <w:rsid w:val="0085553D"/>
    <w:rsid w:val="00860C55"/>
    <w:rsid w:val="00861139"/>
    <w:rsid w:val="00862B03"/>
    <w:rsid w:val="00864070"/>
    <w:rsid w:val="008659A1"/>
    <w:rsid w:val="00870BCC"/>
    <w:rsid w:val="0087220C"/>
    <w:rsid w:val="008749AD"/>
    <w:rsid w:val="00876908"/>
    <w:rsid w:val="008822B0"/>
    <w:rsid w:val="00883226"/>
    <w:rsid w:val="00890DD2"/>
    <w:rsid w:val="00891A26"/>
    <w:rsid w:val="008933B5"/>
    <w:rsid w:val="008943B3"/>
    <w:rsid w:val="0089718C"/>
    <w:rsid w:val="008A1353"/>
    <w:rsid w:val="008A4812"/>
    <w:rsid w:val="008A5E3D"/>
    <w:rsid w:val="008B22E7"/>
    <w:rsid w:val="008B5DF2"/>
    <w:rsid w:val="008B7C18"/>
    <w:rsid w:val="008C04C7"/>
    <w:rsid w:val="008C2682"/>
    <w:rsid w:val="008D0EB8"/>
    <w:rsid w:val="008D371B"/>
    <w:rsid w:val="008D6504"/>
    <w:rsid w:val="008E12CA"/>
    <w:rsid w:val="008E52E3"/>
    <w:rsid w:val="008F2C68"/>
    <w:rsid w:val="008F4C63"/>
    <w:rsid w:val="00901BDA"/>
    <w:rsid w:val="00903956"/>
    <w:rsid w:val="00907867"/>
    <w:rsid w:val="009116EC"/>
    <w:rsid w:val="00912812"/>
    <w:rsid w:val="00926F25"/>
    <w:rsid w:val="00935787"/>
    <w:rsid w:val="009409B9"/>
    <w:rsid w:val="00945739"/>
    <w:rsid w:val="00946BCE"/>
    <w:rsid w:val="00957D99"/>
    <w:rsid w:val="00967E36"/>
    <w:rsid w:val="00971CAA"/>
    <w:rsid w:val="009768EE"/>
    <w:rsid w:val="0097794D"/>
    <w:rsid w:val="00986037"/>
    <w:rsid w:val="00991AB5"/>
    <w:rsid w:val="009939F3"/>
    <w:rsid w:val="0099598F"/>
    <w:rsid w:val="009A226B"/>
    <w:rsid w:val="009A250F"/>
    <w:rsid w:val="009A27C4"/>
    <w:rsid w:val="009A3404"/>
    <w:rsid w:val="009A3BE4"/>
    <w:rsid w:val="009A6702"/>
    <w:rsid w:val="009B12BB"/>
    <w:rsid w:val="009B156F"/>
    <w:rsid w:val="009B2A45"/>
    <w:rsid w:val="009B4DC4"/>
    <w:rsid w:val="009C4249"/>
    <w:rsid w:val="009D39A6"/>
    <w:rsid w:val="009D4A2F"/>
    <w:rsid w:val="009D4A5E"/>
    <w:rsid w:val="009D4F8B"/>
    <w:rsid w:val="009D6C38"/>
    <w:rsid w:val="009E308D"/>
    <w:rsid w:val="009E5B87"/>
    <w:rsid w:val="009E7964"/>
    <w:rsid w:val="00A13CC6"/>
    <w:rsid w:val="00A169CC"/>
    <w:rsid w:val="00A21FB4"/>
    <w:rsid w:val="00A2230E"/>
    <w:rsid w:val="00A27443"/>
    <w:rsid w:val="00A30920"/>
    <w:rsid w:val="00A31040"/>
    <w:rsid w:val="00A33B00"/>
    <w:rsid w:val="00A3583A"/>
    <w:rsid w:val="00A40952"/>
    <w:rsid w:val="00A4788F"/>
    <w:rsid w:val="00A5189C"/>
    <w:rsid w:val="00A528B5"/>
    <w:rsid w:val="00A528F8"/>
    <w:rsid w:val="00A53942"/>
    <w:rsid w:val="00A53EB3"/>
    <w:rsid w:val="00A56F79"/>
    <w:rsid w:val="00A56FF0"/>
    <w:rsid w:val="00A57CD0"/>
    <w:rsid w:val="00A60529"/>
    <w:rsid w:val="00A6505B"/>
    <w:rsid w:val="00A66CDF"/>
    <w:rsid w:val="00A6715A"/>
    <w:rsid w:val="00A71E29"/>
    <w:rsid w:val="00A774E3"/>
    <w:rsid w:val="00A81A2C"/>
    <w:rsid w:val="00A84564"/>
    <w:rsid w:val="00A84DAC"/>
    <w:rsid w:val="00A92505"/>
    <w:rsid w:val="00A96F2C"/>
    <w:rsid w:val="00A97C7A"/>
    <w:rsid w:val="00AA38D8"/>
    <w:rsid w:val="00AA55A8"/>
    <w:rsid w:val="00AB029B"/>
    <w:rsid w:val="00AB7A81"/>
    <w:rsid w:val="00AC622A"/>
    <w:rsid w:val="00AD1728"/>
    <w:rsid w:val="00AD1BD1"/>
    <w:rsid w:val="00AD402C"/>
    <w:rsid w:val="00AE1308"/>
    <w:rsid w:val="00AE289D"/>
    <w:rsid w:val="00AE2B00"/>
    <w:rsid w:val="00AF13C7"/>
    <w:rsid w:val="00AF2E9E"/>
    <w:rsid w:val="00AF3578"/>
    <w:rsid w:val="00AF4EAA"/>
    <w:rsid w:val="00AF6468"/>
    <w:rsid w:val="00AF683D"/>
    <w:rsid w:val="00B05722"/>
    <w:rsid w:val="00B06712"/>
    <w:rsid w:val="00B0755C"/>
    <w:rsid w:val="00B202B8"/>
    <w:rsid w:val="00B20B0E"/>
    <w:rsid w:val="00B24664"/>
    <w:rsid w:val="00B30BF7"/>
    <w:rsid w:val="00B40501"/>
    <w:rsid w:val="00B45A3B"/>
    <w:rsid w:val="00B52685"/>
    <w:rsid w:val="00B527B3"/>
    <w:rsid w:val="00B555DB"/>
    <w:rsid w:val="00B55CEB"/>
    <w:rsid w:val="00B567BF"/>
    <w:rsid w:val="00B60258"/>
    <w:rsid w:val="00B8072F"/>
    <w:rsid w:val="00B80B76"/>
    <w:rsid w:val="00B8317B"/>
    <w:rsid w:val="00B85078"/>
    <w:rsid w:val="00B9101D"/>
    <w:rsid w:val="00B9247A"/>
    <w:rsid w:val="00B93B19"/>
    <w:rsid w:val="00B94BAB"/>
    <w:rsid w:val="00BA0491"/>
    <w:rsid w:val="00BA1956"/>
    <w:rsid w:val="00BA221F"/>
    <w:rsid w:val="00BA3DF7"/>
    <w:rsid w:val="00BB09B9"/>
    <w:rsid w:val="00BB2D0B"/>
    <w:rsid w:val="00BC3E39"/>
    <w:rsid w:val="00BC6C59"/>
    <w:rsid w:val="00BD1042"/>
    <w:rsid w:val="00BD1137"/>
    <w:rsid w:val="00BD1F6B"/>
    <w:rsid w:val="00BD35FB"/>
    <w:rsid w:val="00BD452E"/>
    <w:rsid w:val="00BE2D6A"/>
    <w:rsid w:val="00BE39A3"/>
    <w:rsid w:val="00BE59D8"/>
    <w:rsid w:val="00BE5FA9"/>
    <w:rsid w:val="00BE77AB"/>
    <w:rsid w:val="00BF0849"/>
    <w:rsid w:val="00BF1964"/>
    <w:rsid w:val="00BF2C07"/>
    <w:rsid w:val="00BF3817"/>
    <w:rsid w:val="00BF4335"/>
    <w:rsid w:val="00BF4A1B"/>
    <w:rsid w:val="00BF7380"/>
    <w:rsid w:val="00C00927"/>
    <w:rsid w:val="00C03353"/>
    <w:rsid w:val="00C03D1F"/>
    <w:rsid w:val="00C04910"/>
    <w:rsid w:val="00C053F0"/>
    <w:rsid w:val="00C136DD"/>
    <w:rsid w:val="00C15D7A"/>
    <w:rsid w:val="00C21654"/>
    <w:rsid w:val="00C21D50"/>
    <w:rsid w:val="00C3589B"/>
    <w:rsid w:val="00C46A1B"/>
    <w:rsid w:val="00C477E2"/>
    <w:rsid w:val="00C57EC0"/>
    <w:rsid w:val="00C657A9"/>
    <w:rsid w:val="00C73A10"/>
    <w:rsid w:val="00C73A38"/>
    <w:rsid w:val="00C74BAC"/>
    <w:rsid w:val="00C82396"/>
    <w:rsid w:val="00C8448E"/>
    <w:rsid w:val="00C84F5C"/>
    <w:rsid w:val="00C87257"/>
    <w:rsid w:val="00CA10FB"/>
    <w:rsid w:val="00CA2E7B"/>
    <w:rsid w:val="00CA3B88"/>
    <w:rsid w:val="00CA3C4C"/>
    <w:rsid w:val="00CA401A"/>
    <w:rsid w:val="00CA70F0"/>
    <w:rsid w:val="00CA7374"/>
    <w:rsid w:val="00CB0A1A"/>
    <w:rsid w:val="00CB5A52"/>
    <w:rsid w:val="00CB687D"/>
    <w:rsid w:val="00CB7AA7"/>
    <w:rsid w:val="00CC03B6"/>
    <w:rsid w:val="00CC1E25"/>
    <w:rsid w:val="00CC35B1"/>
    <w:rsid w:val="00CC5A69"/>
    <w:rsid w:val="00CC5C04"/>
    <w:rsid w:val="00CC70D0"/>
    <w:rsid w:val="00CD2B86"/>
    <w:rsid w:val="00CD2E81"/>
    <w:rsid w:val="00CD6E96"/>
    <w:rsid w:val="00CE1286"/>
    <w:rsid w:val="00CE26E9"/>
    <w:rsid w:val="00CE4D80"/>
    <w:rsid w:val="00CE735A"/>
    <w:rsid w:val="00CF3422"/>
    <w:rsid w:val="00CF5ED5"/>
    <w:rsid w:val="00CF6695"/>
    <w:rsid w:val="00CF6928"/>
    <w:rsid w:val="00D001C8"/>
    <w:rsid w:val="00D025A4"/>
    <w:rsid w:val="00D028CC"/>
    <w:rsid w:val="00D05252"/>
    <w:rsid w:val="00D060B7"/>
    <w:rsid w:val="00D06EFA"/>
    <w:rsid w:val="00D11468"/>
    <w:rsid w:val="00D13DA6"/>
    <w:rsid w:val="00D15B46"/>
    <w:rsid w:val="00D179CC"/>
    <w:rsid w:val="00D2143F"/>
    <w:rsid w:val="00D22B4B"/>
    <w:rsid w:val="00D3442C"/>
    <w:rsid w:val="00D37525"/>
    <w:rsid w:val="00D41D8E"/>
    <w:rsid w:val="00D42DF6"/>
    <w:rsid w:val="00D431C5"/>
    <w:rsid w:val="00D4465D"/>
    <w:rsid w:val="00D44825"/>
    <w:rsid w:val="00D44FBE"/>
    <w:rsid w:val="00D47C99"/>
    <w:rsid w:val="00D518C7"/>
    <w:rsid w:val="00D540A1"/>
    <w:rsid w:val="00D542DB"/>
    <w:rsid w:val="00D5547E"/>
    <w:rsid w:val="00D57020"/>
    <w:rsid w:val="00D575DF"/>
    <w:rsid w:val="00D631B5"/>
    <w:rsid w:val="00D731A1"/>
    <w:rsid w:val="00D75D2C"/>
    <w:rsid w:val="00D80FAC"/>
    <w:rsid w:val="00D95531"/>
    <w:rsid w:val="00D95BB9"/>
    <w:rsid w:val="00DA2534"/>
    <w:rsid w:val="00DB12EB"/>
    <w:rsid w:val="00DB2650"/>
    <w:rsid w:val="00DB2ACD"/>
    <w:rsid w:val="00DB5662"/>
    <w:rsid w:val="00DB78BD"/>
    <w:rsid w:val="00DD32B4"/>
    <w:rsid w:val="00DD36AE"/>
    <w:rsid w:val="00DD3FCB"/>
    <w:rsid w:val="00DD4DB5"/>
    <w:rsid w:val="00DD5A3B"/>
    <w:rsid w:val="00DE04E8"/>
    <w:rsid w:val="00DE32FE"/>
    <w:rsid w:val="00DE3AA1"/>
    <w:rsid w:val="00DE3B14"/>
    <w:rsid w:val="00DE563C"/>
    <w:rsid w:val="00DE5744"/>
    <w:rsid w:val="00DF0D0C"/>
    <w:rsid w:val="00E00597"/>
    <w:rsid w:val="00E00659"/>
    <w:rsid w:val="00E00889"/>
    <w:rsid w:val="00E01E21"/>
    <w:rsid w:val="00E02CF7"/>
    <w:rsid w:val="00E0393A"/>
    <w:rsid w:val="00E046C1"/>
    <w:rsid w:val="00E04FA2"/>
    <w:rsid w:val="00E061CE"/>
    <w:rsid w:val="00E0668A"/>
    <w:rsid w:val="00E06707"/>
    <w:rsid w:val="00E12E0B"/>
    <w:rsid w:val="00E14963"/>
    <w:rsid w:val="00E15296"/>
    <w:rsid w:val="00E313CA"/>
    <w:rsid w:val="00E317AC"/>
    <w:rsid w:val="00E40877"/>
    <w:rsid w:val="00E513A6"/>
    <w:rsid w:val="00E52409"/>
    <w:rsid w:val="00E5675D"/>
    <w:rsid w:val="00E62009"/>
    <w:rsid w:val="00E62E5A"/>
    <w:rsid w:val="00E64D1B"/>
    <w:rsid w:val="00E650CA"/>
    <w:rsid w:val="00E71E57"/>
    <w:rsid w:val="00E73DDC"/>
    <w:rsid w:val="00E823D0"/>
    <w:rsid w:val="00E878A8"/>
    <w:rsid w:val="00E91933"/>
    <w:rsid w:val="00E922E1"/>
    <w:rsid w:val="00E928F9"/>
    <w:rsid w:val="00E94C2E"/>
    <w:rsid w:val="00E9605D"/>
    <w:rsid w:val="00EA3309"/>
    <w:rsid w:val="00EA3BA4"/>
    <w:rsid w:val="00EA421E"/>
    <w:rsid w:val="00EA56C3"/>
    <w:rsid w:val="00EA79B1"/>
    <w:rsid w:val="00EB0189"/>
    <w:rsid w:val="00EB6EFA"/>
    <w:rsid w:val="00EC032B"/>
    <w:rsid w:val="00EC0E91"/>
    <w:rsid w:val="00EC3579"/>
    <w:rsid w:val="00EC5C86"/>
    <w:rsid w:val="00EC7E33"/>
    <w:rsid w:val="00ED15C1"/>
    <w:rsid w:val="00ED1C96"/>
    <w:rsid w:val="00ED53A1"/>
    <w:rsid w:val="00ED5854"/>
    <w:rsid w:val="00EE0FA0"/>
    <w:rsid w:val="00EE3FE4"/>
    <w:rsid w:val="00EE58A2"/>
    <w:rsid w:val="00EF1F41"/>
    <w:rsid w:val="00EF4158"/>
    <w:rsid w:val="00EF4A0F"/>
    <w:rsid w:val="00F05072"/>
    <w:rsid w:val="00F05424"/>
    <w:rsid w:val="00F1026C"/>
    <w:rsid w:val="00F1184F"/>
    <w:rsid w:val="00F145A6"/>
    <w:rsid w:val="00F1722D"/>
    <w:rsid w:val="00F1747D"/>
    <w:rsid w:val="00F258E9"/>
    <w:rsid w:val="00F3048A"/>
    <w:rsid w:val="00F305BA"/>
    <w:rsid w:val="00F30CF2"/>
    <w:rsid w:val="00F30DC1"/>
    <w:rsid w:val="00F32A1C"/>
    <w:rsid w:val="00F40EDA"/>
    <w:rsid w:val="00F44D5D"/>
    <w:rsid w:val="00F45481"/>
    <w:rsid w:val="00F512D0"/>
    <w:rsid w:val="00F51F30"/>
    <w:rsid w:val="00F542FA"/>
    <w:rsid w:val="00F54B8D"/>
    <w:rsid w:val="00F56C66"/>
    <w:rsid w:val="00F57184"/>
    <w:rsid w:val="00F62CFC"/>
    <w:rsid w:val="00F63C49"/>
    <w:rsid w:val="00F65D8C"/>
    <w:rsid w:val="00F66D39"/>
    <w:rsid w:val="00F7140E"/>
    <w:rsid w:val="00F73895"/>
    <w:rsid w:val="00F73B00"/>
    <w:rsid w:val="00F75C1E"/>
    <w:rsid w:val="00F76A4D"/>
    <w:rsid w:val="00F80FDA"/>
    <w:rsid w:val="00F85F3D"/>
    <w:rsid w:val="00F87684"/>
    <w:rsid w:val="00F900D5"/>
    <w:rsid w:val="00F90306"/>
    <w:rsid w:val="00F94956"/>
    <w:rsid w:val="00FA3103"/>
    <w:rsid w:val="00FA5802"/>
    <w:rsid w:val="00FA5AE7"/>
    <w:rsid w:val="00FB0D3B"/>
    <w:rsid w:val="00FB2FE5"/>
    <w:rsid w:val="00FB34D7"/>
    <w:rsid w:val="00FC5F61"/>
    <w:rsid w:val="00FC644B"/>
    <w:rsid w:val="00FC7DFC"/>
    <w:rsid w:val="00FD028E"/>
    <w:rsid w:val="00FD05B0"/>
    <w:rsid w:val="00FE2BAF"/>
    <w:rsid w:val="00FE620F"/>
    <w:rsid w:val="00FF18D5"/>
    <w:rsid w:val="00FF1DEC"/>
    <w:rsid w:val="00FF2F84"/>
    <w:rsid w:val="00FF4548"/>
    <w:rsid w:val="00FF5035"/>
    <w:rsid w:val="00FF7B0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5BA"/>
  </w:style>
  <w:style w:type="paragraph" w:styleId="Heading1">
    <w:name w:val="heading 1"/>
    <w:basedOn w:val="Normal"/>
    <w:next w:val="Normal"/>
    <w:link w:val="Heading1Char"/>
    <w:uiPriority w:val="9"/>
    <w:qFormat/>
    <w:rsid w:val="00EE3FE4"/>
    <w:pPr>
      <w:keepNext/>
      <w:keepLines/>
      <w:spacing w:before="480" w:after="0"/>
      <w:jc w:val="center"/>
      <w:outlineLvl w:val="0"/>
    </w:pPr>
    <w:rPr>
      <w:rFonts w:ascii="Century Gothic" w:eastAsiaTheme="majorEastAsia" w:hAnsi="Century Gothic" w:cstheme="majorBidi"/>
      <w:b/>
      <w:bCs/>
      <w:color w:val="365F91" w:themeColor="accent1" w:themeShade="BF"/>
      <w:sz w:val="64"/>
      <w:szCs w:val="28"/>
    </w:rPr>
  </w:style>
  <w:style w:type="paragraph" w:styleId="Heading2">
    <w:name w:val="heading 2"/>
    <w:basedOn w:val="Normal"/>
    <w:next w:val="Normal"/>
    <w:link w:val="Heading2Char"/>
    <w:uiPriority w:val="9"/>
    <w:unhideWhenUsed/>
    <w:qFormat/>
    <w:rsid w:val="00EE3FE4"/>
    <w:pPr>
      <w:keepNext/>
      <w:keepLines/>
      <w:spacing w:before="200" w:after="0"/>
      <w:jc w:val="center"/>
      <w:outlineLvl w:val="1"/>
    </w:pPr>
    <w:rPr>
      <w:rFonts w:ascii="Century Gothic" w:eastAsiaTheme="majorEastAsia" w:hAnsi="Century Gothic" w:cstheme="majorBidi"/>
      <w:b/>
      <w:bCs/>
      <w:color w:val="17365D" w:themeColor="text2" w:themeShade="BF"/>
      <w:sz w:val="56"/>
      <w:szCs w:val="26"/>
    </w:rPr>
  </w:style>
  <w:style w:type="paragraph" w:styleId="Heading3">
    <w:name w:val="heading 3"/>
    <w:basedOn w:val="Normal"/>
    <w:next w:val="Normal"/>
    <w:link w:val="Heading3Char"/>
    <w:uiPriority w:val="9"/>
    <w:unhideWhenUsed/>
    <w:qFormat/>
    <w:rsid w:val="00F454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54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42FA"/>
    <w:pPr>
      <w:spacing w:after="0" w:line="240" w:lineRule="auto"/>
    </w:pPr>
    <w:rPr>
      <w:lang w:val="en-US" w:eastAsia="ja-JP"/>
    </w:rPr>
  </w:style>
  <w:style w:type="character" w:customStyle="1" w:styleId="NoSpacingChar">
    <w:name w:val="No Spacing Char"/>
    <w:basedOn w:val="DefaultParagraphFont"/>
    <w:link w:val="NoSpacing"/>
    <w:uiPriority w:val="1"/>
    <w:rsid w:val="00F542FA"/>
    <w:rPr>
      <w:rFonts w:eastAsiaTheme="minorEastAsia"/>
      <w:lang w:val="en-US" w:eastAsia="ja-JP"/>
    </w:rPr>
  </w:style>
  <w:style w:type="paragraph" w:styleId="BalloonText">
    <w:name w:val="Balloon Text"/>
    <w:basedOn w:val="Normal"/>
    <w:link w:val="BalloonTextChar"/>
    <w:uiPriority w:val="99"/>
    <w:semiHidden/>
    <w:unhideWhenUsed/>
    <w:rsid w:val="00F54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2FA"/>
    <w:rPr>
      <w:rFonts w:ascii="Tahoma" w:hAnsi="Tahoma" w:cs="Tahoma"/>
      <w:sz w:val="16"/>
      <w:szCs w:val="16"/>
    </w:rPr>
  </w:style>
  <w:style w:type="character" w:styleId="Hyperlink">
    <w:name w:val="Hyperlink"/>
    <w:basedOn w:val="DefaultParagraphFont"/>
    <w:uiPriority w:val="99"/>
    <w:unhideWhenUsed/>
    <w:rsid w:val="008933B5"/>
    <w:rPr>
      <w:color w:val="0000FF" w:themeColor="hyperlink"/>
      <w:u w:val="single"/>
    </w:rPr>
  </w:style>
  <w:style w:type="table" w:styleId="TableGrid">
    <w:name w:val="Table Grid"/>
    <w:basedOn w:val="TableNormal"/>
    <w:uiPriority w:val="59"/>
    <w:rsid w:val="00705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6B2B1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D47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C99"/>
  </w:style>
  <w:style w:type="paragraph" w:styleId="Footer">
    <w:name w:val="footer"/>
    <w:basedOn w:val="Normal"/>
    <w:link w:val="FooterChar"/>
    <w:uiPriority w:val="99"/>
    <w:unhideWhenUsed/>
    <w:rsid w:val="00D47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C99"/>
  </w:style>
  <w:style w:type="table" w:styleId="LightList-Accent4">
    <w:name w:val="Light List Accent 4"/>
    <w:basedOn w:val="TableNormal"/>
    <w:uiPriority w:val="61"/>
    <w:rsid w:val="00CF69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8F4C6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EE3FE4"/>
    <w:rPr>
      <w:rFonts w:ascii="Century Gothic" w:eastAsiaTheme="majorEastAsia" w:hAnsi="Century Gothic" w:cstheme="majorBidi"/>
      <w:b/>
      <w:bCs/>
      <w:color w:val="365F91" w:themeColor="accent1" w:themeShade="BF"/>
      <w:sz w:val="64"/>
      <w:szCs w:val="28"/>
    </w:rPr>
  </w:style>
  <w:style w:type="character" w:customStyle="1" w:styleId="Heading2Char">
    <w:name w:val="Heading 2 Char"/>
    <w:basedOn w:val="DefaultParagraphFont"/>
    <w:link w:val="Heading2"/>
    <w:uiPriority w:val="9"/>
    <w:rsid w:val="00EE3FE4"/>
    <w:rPr>
      <w:rFonts w:ascii="Century Gothic" w:eastAsiaTheme="majorEastAsia" w:hAnsi="Century Gothic" w:cstheme="majorBidi"/>
      <w:b/>
      <w:bCs/>
      <w:color w:val="17365D" w:themeColor="text2" w:themeShade="BF"/>
      <w:sz w:val="56"/>
      <w:szCs w:val="26"/>
    </w:rPr>
  </w:style>
  <w:style w:type="paragraph" w:styleId="TOCHeading">
    <w:name w:val="TOC Heading"/>
    <w:basedOn w:val="Heading1"/>
    <w:next w:val="Normal"/>
    <w:uiPriority w:val="39"/>
    <w:unhideWhenUsed/>
    <w:qFormat/>
    <w:rsid w:val="00D44FBE"/>
    <w:pPr>
      <w:jc w:val="left"/>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D44FBE"/>
    <w:pPr>
      <w:spacing w:after="100"/>
    </w:pPr>
  </w:style>
  <w:style w:type="paragraph" w:styleId="TOC2">
    <w:name w:val="toc 2"/>
    <w:basedOn w:val="Normal"/>
    <w:next w:val="Normal"/>
    <w:autoRedefine/>
    <w:uiPriority w:val="39"/>
    <w:unhideWhenUsed/>
    <w:rsid w:val="004829AE"/>
    <w:pPr>
      <w:tabs>
        <w:tab w:val="right" w:leader="dot" w:pos="9350"/>
      </w:tabs>
      <w:spacing w:after="100"/>
      <w:ind w:left="720"/>
    </w:pPr>
  </w:style>
  <w:style w:type="table" w:styleId="LightShading">
    <w:name w:val="Light Shading"/>
    <w:basedOn w:val="TableNormal"/>
    <w:uiPriority w:val="60"/>
    <w:rsid w:val="008659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A66CDF"/>
    <w:pPr>
      <w:ind w:left="720"/>
      <w:contextualSpacing/>
    </w:pPr>
  </w:style>
  <w:style w:type="table" w:styleId="LightShading-Accent5">
    <w:name w:val="Light Shading Accent 5"/>
    <w:basedOn w:val="TableNormal"/>
    <w:uiPriority w:val="60"/>
    <w:rsid w:val="00CB687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3Char">
    <w:name w:val="Heading 3 Char"/>
    <w:basedOn w:val="DefaultParagraphFont"/>
    <w:link w:val="Heading3"/>
    <w:uiPriority w:val="9"/>
    <w:rsid w:val="00F454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45481"/>
    <w:rPr>
      <w:rFonts w:asciiTheme="majorHAnsi" w:eastAsiaTheme="majorEastAsia" w:hAnsiTheme="majorHAnsi" w:cstheme="majorBidi"/>
      <w:b/>
      <w:bCs/>
      <w:i/>
      <w:iCs/>
      <w:color w:val="4F81BD" w:themeColor="accent1"/>
    </w:rPr>
  </w:style>
  <w:style w:type="table" w:styleId="LightShading-Accent4">
    <w:name w:val="Light Shading Accent 4"/>
    <w:basedOn w:val="TableNormal"/>
    <w:uiPriority w:val="60"/>
    <w:rsid w:val="0036764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3">
    <w:name w:val="Medium Shading 2 Accent 3"/>
    <w:basedOn w:val="TableNormal"/>
    <w:uiPriority w:val="64"/>
    <w:rsid w:val="00243F90"/>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0055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55F4"/>
    <w:rPr>
      <w:sz w:val="20"/>
      <w:szCs w:val="20"/>
    </w:rPr>
  </w:style>
  <w:style w:type="character" w:styleId="FootnoteReference">
    <w:name w:val="footnote reference"/>
    <w:basedOn w:val="DefaultParagraphFont"/>
    <w:uiPriority w:val="99"/>
    <w:semiHidden/>
    <w:unhideWhenUsed/>
    <w:rsid w:val="000055F4"/>
    <w:rPr>
      <w:vertAlign w:val="superscript"/>
    </w:rPr>
  </w:style>
  <w:style w:type="character" w:styleId="FollowedHyperlink">
    <w:name w:val="FollowedHyperlink"/>
    <w:basedOn w:val="DefaultParagraphFont"/>
    <w:uiPriority w:val="99"/>
    <w:semiHidden/>
    <w:unhideWhenUsed/>
    <w:rsid w:val="00E313CA"/>
    <w:rPr>
      <w:color w:val="800080" w:themeColor="followedHyperlink"/>
      <w:u w:val="single"/>
    </w:rPr>
  </w:style>
  <w:style w:type="paragraph" w:styleId="EndnoteText">
    <w:name w:val="endnote text"/>
    <w:basedOn w:val="Normal"/>
    <w:link w:val="EndnoteTextChar"/>
    <w:uiPriority w:val="99"/>
    <w:semiHidden/>
    <w:unhideWhenUsed/>
    <w:rsid w:val="000536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3626"/>
    <w:rPr>
      <w:sz w:val="20"/>
      <w:szCs w:val="20"/>
    </w:rPr>
  </w:style>
  <w:style w:type="character" w:styleId="EndnoteReference">
    <w:name w:val="endnote reference"/>
    <w:basedOn w:val="DefaultParagraphFont"/>
    <w:uiPriority w:val="99"/>
    <w:semiHidden/>
    <w:unhideWhenUsed/>
    <w:rsid w:val="00053626"/>
    <w:rPr>
      <w:vertAlign w:val="superscript"/>
    </w:rPr>
  </w:style>
  <w:style w:type="character" w:styleId="CommentReference">
    <w:name w:val="annotation reference"/>
    <w:basedOn w:val="DefaultParagraphFont"/>
    <w:uiPriority w:val="99"/>
    <w:semiHidden/>
    <w:unhideWhenUsed/>
    <w:rsid w:val="00426976"/>
    <w:rPr>
      <w:sz w:val="16"/>
      <w:szCs w:val="16"/>
    </w:rPr>
  </w:style>
  <w:style w:type="paragraph" w:styleId="CommentText">
    <w:name w:val="annotation text"/>
    <w:basedOn w:val="Normal"/>
    <w:link w:val="CommentTextChar"/>
    <w:uiPriority w:val="99"/>
    <w:semiHidden/>
    <w:unhideWhenUsed/>
    <w:rsid w:val="00426976"/>
    <w:pPr>
      <w:spacing w:line="240" w:lineRule="auto"/>
    </w:pPr>
    <w:rPr>
      <w:sz w:val="20"/>
      <w:szCs w:val="20"/>
    </w:rPr>
  </w:style>
  <w:style w:type="character" w:customStyle="1" w:styleId="CommentTextChar">
    <w:name w:val="Comment Text Char"/>
    <w:basedOn w:val="DefaultParagraphFont"/>
    <w:link w:val="CommentText"/>
    <w:uiPriority w:val="99"/>
    <w:semiHidden/>
    <w:rsid w:val="00426976"/>
    <w:rPr>
      <w:sz w:val="20"/>
      <w:szCs w:val="20"/>
    </w:rPr>
  </w:style>
  <w:style w:type="paragraph" w:styleId="CommentSubject">
    <w:name w:val="annotation subject"/>
    <w:basedOn w:val="CommentText"/>
    <w:next w:val="CommentText"/>
    <w:link w:val="CommentSubjectChar"/>
    <w:uiPriority w:val="99"/>
    <w:semiHidden/>
    <w:unhideWhenUsed/>
    <w:rsid w:val="00426976"/>
    <w:rPr>
      <w:b/>
      <w:bCs/>
    </w:rPr>
  </w:style>
  <w:style w:type="character" w:customStyle="1" w:styleId="CommentSubjectChar">
    <w:name w:val="Comment Subject Char"/>
    <w:basedOn w:val="CommentTextChar"/>
    <w:link w:val="CommentSubject"/>
    <w:uiPriority w:val="99"/>
    <w:semiHidden/>
    <w:rsid w:val="004269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5BA"/>
  </w:style>
  <w:style w:type="paragraph" w:styleId="Heading1">
    <w:name w:val="heading 1"/>
    <w:basedOn w:val="Normal"/>
    <w:next w:val="Normal"/>
    <w:link w:val="Heading1Char"/>
    <w:uiPriority w:val="9"/>
    <w:qFormat/>
    <w:rsid w:val="00EE3FE4"/>
    <w:pPr>
      <w:keepNext/>
      <w:keepLines/>
      <w:spacing w:before="480" w:after="0"/>
      <w:jc w:val="center"/>
      <w:outlineLvl w:val="0"/>
    </w:pPr>
    <w:rPr>
      <w:rFonts w:ascii="Century Gothic" w:eastAsiaTheme="majorEastAsia" w:hAnsi="Century Gothic" w:cstheme="majorBidi"/>
      <w:b/>
      <w:bCs/>
      <w:color w:val="365F91" w:themeColor="accent1" w:themeShade="BF"/>
      <w:sz w:val="64"/>
      <w:szCs w:val="28"/>
    </w:rPr>
  </w:style>
  <w:style w:type="paragraph" w:styleId="Heading2">
    <w:name w:val="heading 2"/>
    <w:basedOn w:val="Normal"/>
    <w:next w:val="Normal"/>
    <w:link w:val="Heading2Char"/>
    <w:uiPriority w:val="9"/>
    <w:unhideWhenUsed/>
    <w:qFormat/>
    <w:rsid w:val="00EE3FE4"/>
    <w:pPr>
      <w:keepNext/>
      <w:keepLines/>
      <w:spacing w:before="200" w:after="0"/>
      <w:jc w:val="center"/>
      <w:outlineLvl w:val="1"/>
    </w:pPr>
    <w:rPr>
      <w:rFonts w:ascii="Century Gothic" w:eastAsiaTheme="majorEastAsia" w:hAnsi="Century Gothic" w:cstheme="majorBidi"/>
      <w:b/>
      <w:bCs/>
      <w:color w:val="17365D" w:themeColor="text2" w:themeShade="BF"/>
      <w:sz w:val="56"/>
      <w:szCs w:val="26"/>
    </w:rPr>
  </w:style>
  <w:style w:type="paragraph" w:styleId="Heading3">
    <w:name w:val="heading 3"/>
    <w:basedOn w:val="Normal"/>
    <w:next w:val="Normal"/>
    <w:link w:val="Heading3Char"/>
    <w:uiPriority w:val="9"/>
    <w:unhideWhenUsed/>
    <w:qFormat/>
    <w:rsid w:val="00F454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54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42FA"/>
    <w:pPr>
      <w:spacing w:after="0" w:line="240" w:lineRule="auto"/>
    </w:pPr>
    <w:rPr>
      <w:lang w:val="en-US" w:eastAsia="ja-JP"/>
    </w:rPr>
  </w:style>
  <w:style w:type="character" w:customStyle="1" w:styleId="NoSpacingChar">
    <w:name w:val="No Spacing Char"/>
    <w:basedOn w:val="DefaultParagraphFont"/>
    <w:link w:val="NoSpacing"/>
    <w:uiPriority w:val="1"/>
    <w:rsid w:val="00F542FA"/>
    <w:rPr>
      <w:rFonts w:eastAsiaTheme="minorEastAsia"/>
      <w:lang w:val="en-US" w:eastAsia="ja-JP"/>
    </w:rPr>
  </w:style>
  <w:style w:type="paragraph" w:styleId="BalloonText">
    <w:name w:val="Balloon Text"/>
    <w:basedOn w:val="Normal"/>
    <w:link w:val="BalloonTextChar"/>
    <w:uiPriority w:val="99"/>
    <w:semiHidden/>
    <w:unhideWhenUsed/>
    <w:rsid w:val="00F54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2FA"/>
    <w:rPr>
      <w:rFonts w:ascii="Tahoma" w:hAnsi="Tahoma" w:cs="Tahoma"/>
      <w:sz w:val="16"/>
      <w:szCs w:val="16"/>
    </w:rPr>
  </w:style>
  <w:style w:type="character" w:styleId="Hyperlink">
    <w:name w:val="Hyperlink"/>
    <w:basedOn w:val="DefaultParagraphFont"/>
    <w:uiPriority w:val="99"/>
    <w:unhideWhenUsed/>
    <w:rsid w:val="008933B5"/>
    <w:rPr>
      <w:color w:val="0000FF" w:themeColor="hyperlink"/>
      <w:u w:val="single"/>
    </w:rPr>
  </w:style>
  <w:style w:type="table" w:styleId="TableGrid">
    <w:name w:val="Table Grid"/>
    <w:basedOn w:val="TableNormal"/>
    <w:uiPriority w:val="59"/>
    <w:rsid w:val="00705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6B2B1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D47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C99"/>
  </w:style>
  <w:style w:type="paragraph" w:styleId="Footer">
    <w:name w:val="footer"/>
    <w:basedOn w:val="Normal"/>
    <w:link w:val="FooterChar"/>
    <w:uiPriority w:val="99"/>
    <w:unhideWhenUsed/>
    <w:rsid w:val="00D47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C99"/>
  </w:style>
  <w:style w:type="table" w:styleId="LightList-Accent4">
    <w:name w:val="Light List Accent 4"/>
    <w:basedOn w:val="TableNormal"/>
    <w:uiPriority w:val="61"/>
    <w:rsid w:val="00CF69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8F4C6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EE3FE4"/>
    <w:rPr>
      <w:rFonts w:ascii="Century Gothic" w:eastAsiaTheme="majorEastAsia" w:hAnsi="Century Gothic" w:cstheme="majorBidi"/>
      <w:b/>
      <w:bCs/>
      <w:color w:val="365F91" w:themeColor="accent1" w:themeShade="BF"/>
      <w:sz w:val="64"/>
      <w:szCs w:val="28"/>
    </w:rPr>
  </w:style>
  <w:style w:type="character" w:customStyle="1" w:styleId="Heading2Char">
    <w:name w:val="Heading 2 Char"/>
    <w:basedOn w:val="DefaultParagraphFont"/>
    <w:link w:val="Heading2"/>
    <w:uiPriority w:val="9"/>
    <w:rsid w:val="00EE3FE4"/>
    <w:rPr>
      <w:rFonts w:ascii="Century Gothic" w:eastAsiaTheme="majorEastAsia" w:hAnsi="Century Gothic" w:cstheme="majorBidi"/>
      <w:b/>
      <w:bCs/>
      <w:color w:val="17365D" w:themeColor="text2" w:themeShade="BF"/>
      <w:sz w:val="56"/>
      <w:szCs w:val="26"/>
    </w:rPr>
  </w:style>
  <w:style w:type="paragraph" w:styleId="TOCHeading">
    <w:name w:val="TOC Heading"/>
    <w:basedOn w:val="Heading1"/>
    <w:next w:val="Normal"/>
    <w:uiPriority w:val="39"/>
    <w:unhideWhenUsed/>
    <w:qFormat/>
    <w:rsid w:val="00D44FBE"/>
    <w:pPr>
      <w:jc w:val="left"/>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D44FBE"/>
    <w:pPr>
      <w:spacing w:after="100"/>
    </w:pPr>
  </w:style>
  <w:style w:type="paragraph" w:styleId="TOC2">
    <w:name w:val="toc 2"/>
    <w:basedOn w:val="Normal"/>
    <w:next w:val="Normal"/>
    <w:autoRedefine/>
    <w:uiPriority w:val="39"/>
    <w:unhideWhenUsed/>
    <w:rsid w:val="004829AE"/>
    <w:pPr>
      <w:tabs>
        <w:tab w:val="right" w:leader="dot" w:pos="9350"/>
      </w:tabs>
      <w:spacing w:after="100"/>
      <w:ind w:left="720"/>
    </w:pPr>
  </w:style>
  <w:style w:type="table" w:styleId="LightShading">
    <w:name w:val="Light Shading"/>
    <w:basedOn w:val="TableNormal"/>
    <w:uiPriority w:val="60"/>
    <w:rsid w:val="008659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A66CDF"/>
    <w:pPr>
      <w:ind w:left="720"/>
      <w:contextualSpacing/>
    </w:pPr>
  </w:style>
  <w:style w:type="table" w:styleId="LightShading-Accent5">
    <w:name w:val="Light Shading Accent 5"/>
    <w:basedOn w:val="TableNormal"/>
    <w:uiPriority w:val="60"/>
    <w:rsid w:val="00CB687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3Char">
    <w:name w:val="Heading 3 Char"/>
    <w:basedOn w:val="DefaultParagraphFont"/>
    <w:link w:val="Heading3"/>
    <w:uiPriority w:val="9"/>
    <w:rsid w:val="00F454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45481"/>
    <w:rPr>
      <w:rFonts w:asciiTheme="majorHAnsi" w:eastAsiaTheme="majorEastAsia" w:hAnsiTheme="majorHAnsi" w:cstheme="majorBidi"/>
      <w:b/>
      <w:bCs/>
      <w:i/>
      <w:iCs/>
      <w:color w:val="4F81BD" w:themeColor="accent1"/>
    </w:rPr>
  </w:style>
  <w:style w:type="table" w:styleId="LightShading-Accent4">
    <w:name w:val="Light Shading Accent 4"/>
    <w:basedOn w:val="TableNormal"/>
    <w:uiPriority w:val="60"/>
    <w:rsid w:val="0036764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3">
    <w:name w:val="Medium Shading 2 Accent 3"/>
    <w:basedOn w:val="TableNormal"/>
    <w:uiPriority w:val="64"/>
    <w:rsid w:val="00243F90"/>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0055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55F4"/>
    <w:rPr>
      <w:sz w:val="20"/>
      <w:szCs w:val="20"/>
    </w:rPr>
  </w:style>
  <w:style w:type="character" w:styleId="FootnoteReference">
    <w:name w:val="footnote reference"/>
    <w:basedOn w:val="DefaultParagraphFont"/>
    <w:uiPriority w:val="99"/>
    <w:semiHidden/>
    <w:unhideWhenUsed/>
    <w:rsid w:val="000055F4"/>
    <w:rPr>
      <w:vertAlign w:val="superscript"/>
    </w:rPr>
  </w:style>
  <w:style w:type="character" w:styleId="FollowedHyperlink">
    <w:name w:val="FollowedHyperlink"/>
    <w:basedOn w:val="DefaultParagraphFont"/>
    <w:uiPriority w:val="99"/>
    <w:semiHidden/>
    <w:unhideWhenUsed/>
    <w:rsid w:val="00E313CA"/>
    <w:rPr>
      <w:color w:val="800080" w:themeColor="followedHyperlink"/>
      <w:u w:val="single"/>
    </w:rPr>
  </w:style>
  <w:style w:type="paragraph" w:styleId="EndnoteText">
    <w:name w:val="endnote text"/>
    <w:basedOn w:val="Normal"/>
    <w:link w:val="EndnoteTextChar"/>
    <w:uiPriority w:val="99"/>
    <w:semiHidden/>
    <w:unhideWhenUsed/>
    <w:rsid w:val="000536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3626"/>
    <w:rPr>
      <w:sz w:val="20"/>
      <w:szCs w:val="20"/>
    </w:rPr>
  </w:style>
  <w:style w:type="character" w:styleId="EndnoteReference">
    <w:name w:val="endnote reference"/>
    <w:basedOn w:val="DefaultParagraphFont"/>
    <w:uiPriority w:val="99"/>
    <w:semiHidden/>
    <w:unhideWhenUsed/>
    <w:rsid w:val="00053626"/>
    <w:rPr>
      <w:vertAlign w:val="superscript"/>
    </w:rPr>
  </w:style>
  <w:style w:type="character" w:styleId="CommentReference">
    <w:name w:val="annotation reference"/>
    <w:basedOn w:val="DefaultParagraphFont"/>
    <w:uiPriority w:val="99"/>
    <w:semiHidden/>
    <w:unhideWhenUsed/>
    <w:rsid w:val="00426976"/>
    <w:rPr>
      <w:sz w:val="16"/>
      <w:szCs w:val="16"/>
    </w:rPr>
  </w:style>
  <w:style w:type="paragraph" w:styleId="CommentText">
    <w:name w:val="annotation text"/>
    <w:basedOn w:val="Normal"/>
    <w:link w:val="CommentTextChar"/>
    <w:uiPriority w:val="99"/>
    <w:semiHidden/>
    <w:unhideWhenUsed/>
    <w:rsid w:val="00426976"/>
    <w:pPr>
      <w:spacing w:line="240" w:lineRule="auto"/>
    </w:pPr>
    <w:rPr>
      <w:sz w:val="20"/>
      <w:szCs w:val="20"/>
    </w:rPr>
  </w:style>
  <w:style w:type="character" w:customStyle="1" w:styleId="CommentTextChar">
    <w:name w:val="Comment Text Char"/>
    <w:basedOn w:val="DefaultParagraphFont"/>
    <w:link w:val="CommentText"/>
    <w:uiPriority w:val="99"/>
    <w:semiHidden/>
    <w:rsid w:val="00426976"/>
    <w:rPr>
      <w:sz w:val="20"/>
      <w:szCs w:val="20"/>
    </w:rPr>
  </w:style>
  <w:style w:type="paragraph" w:styleId="CommentSubject">
    <w:name w:val="annotation subject"/>
    <w:basedOn w:val="CommentText"/>
    <w:next w:val="CommentText"/>
    <w:link w:val="CommentSubjectChar"/>
    <w:uiPriority w:val="99"/>
    <w:semiHidden/>
    <w:unhideWhenUsed/>
    <w:rsid w:val="00426976"/>
    <w:rPr>
      <w:b/>
      <w:bCs/>
    </w:rPr>
  </w:style>
  <w:style w:type="character" w:customStyle="1" w:styleId="CommentSubjectChar">
    <w:name w:val="Comment Subject Char"/>
    <w:basedOn w:val="CommentTextChar"/>
    <w:link w:val="CommentSubject"/>
    <w:uiPriority w:val="99"/>
    <w:semiHidden/>
    <w:rsid w:val="004269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185259">
      <w:bodyDiv w:val="1"/>
      <w:marLeft w:val="0"/>
      <w:marRight w:val="0"/>
      <w:marTop w:val="0"/>
      <w:marBottom w:val="0"/>
      <w:divBdr>
        <w:top w:val="none" w:sz="0" w:space="0" w:color="auto"/>
        <w:left w:val="none" w:sz="0" w:space="0" w:color="auto"/>
        <w:bottom w:val="none" w:sz="0" w:space="0" w:color="auto"/>
        <w:right w:val="none" w:sz="0" w:space="0" w:color="auto"/>
      </w:divBdr>
    </w:div>
    <w:div w:id="870146523">
      <w:bodyDiv w:val="1"/>
      <w:marLeft w:val="0"/>
      <w:marRight w:val="0"/>
      <w:marTop w:val="0"/>
      <w:marBottom w:val="0"/>
      <w:divBdr>
        <w:top w:val="none" w:sz="0" w:space="0" w:color="auto"/>
        <w:left w:val="none" w:sz="0" w:space="0" w:color="auto"/>
        <w:bottom w:val="none" w:sz="0" w:space="0" w:color="auto"/>
        <w:right w:val="none" w:sz="0" w:space="0" w:color="auto"/>
      </w:divBdr>
    </w:div>
    <w:div w:id="204197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header" Target="header1.xml"/><Relationship Id="rId47" Type="http://schemas.microsoft.com/office/2016/09/relationships/commentsIds" Target="commentsIds.xml"/><Relationship Id="rId50"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4.png"/><Relationship Id="rId20" Type="http://schemas.openxmlformats.org/officeDocument/2006/relationships/chart" Target="charts/chart8.xml"/><Relationship Id="rId41" Type="http://schemas.openxmlformats.org/officeDocument/2006/relationships/hyperlink" Target="http://www.torontowestlip.ca/select-2016-census-dat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orontowestlip.ca/select-2016-census-data/" TargetMode="External"/><Relationship Id="rId1" Type="http://schemas.openxmlformats.org/officeDocument/2006/relationships/hyperlink" Target="https://www150.statcan.gc.ca/n1/daily-quotidien/171025/dq171025b-eng.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t>Immigration</a:t>
            </a:r>
            <a:r>
              <a:rPr lang="en-CA" sz="1200" baseline="0"/>
              <a:t> Status</a:t>
            </a:r>
            <a:endParaRPr lang="en-CA"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70C0"/>
              </a:solidFill>
            </c:spPr>
            <c:extLst xmlns:c16r2="http://schemas.microsoft.com/office/drawing/2015/06/chart">
              <c:ext xmlns:c16="http://schemas.microsoft.com/office/drawing/2014/chart" uri="{C3380CC4-5D6E-409C-BE32-E72D297353CC}">
                <c16:uniqueId val="{00000001-6EF5-4167-924E-1DF0AD1DA5D7}"/>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6EF5-4167-924E-1DF0AD1DA5D7}"/>
              </c:ext>
            </c:extLst>
          </c:dPt>
          <c:dPt>
            <c:idx val="2"/>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5-6EF5-4167-924E-1DF0AD1DA5D7}"/>
              </c:ext>
            </c:extLst>
          </c:dPt>
          <c:dLbls>
            <c:dLbl>
              <c:idx val="0"/>
              <c:layout>
                <c:manualLayout>
                  <c:x val="3.3648790746582544E-2"/>
                  <c:y val="-1.17474302496329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F5-4167-924E-1DF0AD1DA5D7}"/>
                </c:ext>
              </c:extLst>
            </c:dLbl>
            <c:dLbl>
              <c:idx val="1"/>
              <c:layout>
                <c:manualLayout>
                  <c:x val="2.5236593059936911E-2"/>
                  <c:y val="-1.1747430249632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F5-4167-924E-1DF0AD1DA5D7}"/>
                </c:ext>
              </c:extLst>
            </c:dLbl>
            <c:dLbl>
              <c:idx val="2"/>
              <c:layout>
                <c:manualLayout>
                  <c:x val="2.523659305993683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F5-4167-924E-1DF0AD1DA5D7}"/>
                </c:ext>
              </c:extLst>
            </c:dLbl>
            <c:dLbl>
              <c:idx val="3"/>
              <c:layout>
                <c:manualLayout>
                  <c:x val="2.5236593059936911E-2"/>
                  <c:y val="-5.87371512481645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EF5-4167-924E-1DF0AD1DA5D7}"/>
                </c:ext>
              </c:extLst>
            </c:dLbl>
            <c:spPr>
              <a:noFill/>
              <a:ln>
                <a:noFill/>
              </a:ln>
              <a:effectLst/>
            </c:spPr>
            <c:txPr>
              <a:bodyPr/>
              <a:lstStyle/>
              <a:p>
                <a:pPr>
                  <a:defRPr sz="900" b="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'North Etobicoke'!$I$25:$L$25</c:f>
              <c:strCache>
                <c:ptCount val="4"/>
                <c:pt idx="0">
                  <c:v>Non-Immigrants</c:v>
                </c:pt>
                <c:pt idx="1">
                  <c:v>Immigrants</c:v>
                </c:pt>
                <c:pt idx="2">
                  <c:v>Recent Immigrants (2011-2016)</c:v>
                </c:pt>
                <c:pt idx="3">
                  <c:v>Non- Permenant Residents</c:v>
                </c:pt>
              </c:strCache>
            </c:strRef>
          </c:cat>
          <c:val>
            <c:numRef>
              <c:f>'North Etobicoke'!$I$26:$L$26</c:f>
              <c:numCache>
                <c:formatCode>_(* #,##0_);_(* \(#,##0\);_(* "-"??_);_(@_)</c:formatCode>
                <c:ptCount val="4"/>
                <c:pt idx="0">
                  <c:v>37035</c:v>
                </c:pt>
                <c:pt idx="1">
                  <c:v>55895</c:v>
                </c:pt>
                <c:pt idx="2">
                  <c:v>9035</c:v>
                </c:pt>
                <c:pt idx="3">
                  <c:v>2710</c:v>
                </c:pt>
              </c:numCache>
            </c:numRef>
          </c:val>
          <c:extLst xmlns:c16r2="http://schemas.microsoft.com/office/drawing/2015/06/chart">
            <c:ext xmlns:c16="http://schemas.microsoft.com/office/drawing/2014/chart" uri="{C3380CC4-5D6E-409C-BE32-E72D297353CC}">
              <c16:uniqueId val="{00000007-6EF5-4167-924E-1DF0AD1DA5D7}"/>
            </c:ext>
          </c:extLst>
        </c:ser>
        <c:dLbls>
          <c:showLegendKey val="0"/>
          <c:showVal val="1"/>
          <c:showCatName val="0"/>
          <c:showSerName val="0"/>
          <c:showPercent val="0"/>
          <c:showBubbleSize val="0"/>
        </c:dLbls>
        <c:gapWidth val="80"/>
        <c:gapDepth val="0"/>
        <c:shape val="box"/>
        <c:axId val="515924480"/>
        <c:axId val="457885952"/>
        <c:axId val="0"/>
      </c:bar3DChart>
      <c:catAx>
        <c:axId val="515924480"/>
        <c:scaling>
          <c:orientation val="minMax"/>
        </c:scaling>
        <c:delete val="0"/>
        <c:axPos val="b"/>
        <c:numFmt formatCode="General" sourceLinked="0"/>
        <c:majorTickMark val="out"/>
        <c:minorTickMark val="none"/>
        <c:tickLblPos val="nextTo"/>
        <c:txPr>
          <a:bodyPr/>
          <a:lstStyle/>
          <a:p>
            <a:pPr>
              <a:defRPr sz="500"/>
            </a:pPr>
            <a:endParaRPr lang="en-US"/>
          </a:p>
        </c:txPr>
        <c:crossAx val="457885952"/>
        <c:crosses val="autoZero"/>
        <c:auto val="1"/>
        <c:lblAlgn val="ctr"/>
        <c:lblOffset val="100"/>
        <c:noMultiLvlLbl val="0"/>
      </c:catAx>
      <c:valAx>
        <c:axId val="457885952"/>
        <c:scaling>
          <c:orientation val="minMax"/>
        </c:scaling>
        <c:delete val="0"/>
        <c:axPos val="l"/>
        <c:majorGridlines>
          <c:spPr>
            <a:ln>
              <a:noFill/>
            </a:ln>
          </c:spPr>
        </c:majorGridlines>
        <c:numFmt formatCode="_(* #,##0_);_(* \(#,##0\);_(* &quot;-&quot;??_);_(@_)" sourceLinked="1"/>
        <c:majorTickMark val="out"/>
        <c:minorTickMark val="none"/>
        <c:tickLblPos val="nextTo"/>
        <c:txPr>
          <a:bodyPr/>
          <a:lstStyle/>
          <a:p>
            <a:pPr>
              <a:defRPr sz="800"/>
            </a:pPr>
            <a:endParaRPr lang="en-US"/>
          </a:p>
        </c:txPr>
        <c:crossAx val="515924480"/>
        <c:crosses val="autoZero"/>
        <c:crossBetween val="between"/>
        <c:majorUnit val="10000"/>
      </c:valAx>
    </c:plotArea>
    <c:plotVisOnly val="1"/>
    <c:dispBlanksAs val="gap"/>
    <c:showDLblsOverMax val="0"/>
  </c:chart>
  <c:txPr>
    <a:bodyPr/>
    <a:lstStyle/>
    <a:p>
      <a:pPr>
        <a:defRPr>
          <a:latin typeface="Century Gothic" panose="020B0502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t>Immigrant</a:t>
            </a:r>
            <a:r>
              <a:rPr lang="en-CA" sz="1200" baseline="0"/>
              <a:t> </a:t>
            </a:r>
            <a:r>
              <a:rPr lang="en-CA" sz="1200"/>
              <a:t>Admission</a:t>
            </a:r>
            <a:r>
              <a:rPr lang="en-CA" sz="1200" baseline="0"/>
              <a:t> Category</a:t>
            </a:r>
            <a:endParaRPr lang="en-CA" sz="1200"/>
          </a:p>
        </c:rich>
      </c:tx>
      <c:overlay val="0"/>
    </c:title>
    <c:autoTitleDeleted val="0"/>
    <c:plotArea>
      <c:layout/>
      <c:barChart>
        <c:barDir val="bar"/>
        <c:grouping val="clustered"/>
        <c:varyColors val="0"/>
        <c:ser>
          <c:idx val="0"/>
          <c:order val="0"/>
          <c:invertIfNegative val="0"/>
          <c:dPt>
            <c:idx val="0"/>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BBC7-4B3F-BCDB-251F937C4613}"/>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BBC7-4B3F-BCDB-251F937C4613}"/>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BBC7-4B3F-BCDB-251F937C4613}"/>
              </c:ext>
            </c:extLst>
          </c:dPt>
          <c:dLbls>
            <c:spPr>
              <a:noFill/>
              <a:ln>
                <a:noFill/>
              </a:ln>
              <a:effectLst/>
            </c:spPr>
            <c:txPr>
              <a:bodyPr/>
              <a:lstStyle/>
              <a:p>
                <a:pPr>
                  <a:defRPr sz="900" b="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'Central South Etobicoke'!$M$70:$O$70</c:f>
              <c:strCache>
                <c:ptCount val="3"/>
                <c:pt idx="0">
                  <c:v>Refugees</c:v>
                </c:pt>
                <c:pt idx="1">
                  <c:v>Sponsored</c:v>
                </c:pt>
                <c:pt idx="2">
                  <c:v>Economic</c:v>
                </c:pt>
              </c:strCache>
            </c:strRef>
          </c:cat>
          <c:val>
            <c:numRef>
              <c:f>'Central South Etobicoke'!$M$71:$O$71</c:f>
              <c:numCache>
                <c:formatCode>_(* #,##0_);_(* \(#,##0\);_(* "-"??_);_(@_)</c:formatCode>
                <c:ptCount val="3"/>
                <c:pt idx="0">
                  <c:v>17760</c:v>
                </c:pt>
                <c:pt idx="1">
                  <c:v>24420</c:v>
                </c:pt>
                <c:pt idx="2">
                  <c:v>36225</c:v>
                </c:pt>
              </c:numCache>
            </c:numRef>
          </c:val>
          <c:extLst xmlns:c16r2="http://schemas.microsoft.com/office/drawing/2015/06/chart">
            <c:ext xmlns:c16="http://schemas.microsoft.com/office/drawing/2014/chart" uri="{C3380CC4-5D6E-409C-BE32-E72D297353CC}">
              <c16:uniqueId val="{00000006-BBC7-4B3F-BCDB-251F937C4613}"/>
            </c:ext>
          </c:extLst>
        </c:ser>
        <c:dLbls>
          <c:showLegendKey val="0"/>
          <c:showVal val="1"/>
          <c:showCatName val="0"/>
          <c:showSerName val="0"/>
          <c:showPercent val="0"/>
          <c:showBubbleSize val="0"/>
        </c:dLbls>
        <c:gapWidth val="80"/>
        <c:axId val="570156544"/>
        <c:axId val="479431488"/>
      </c:barChart>
      <c:catAx>
        <c:axId val="570156544"/>
        <c:scaling>
          <c:orientation val="minMax"/>
        </c:scaling>
        <c:delete val="0"/>
        <c:axPos val="l"/>
        <c:numFmt formatCode="General" sourceLinked="0"/>
        <c:majorTickMark val="out"/>
        <c:minorTickMark val="none"/>
        <c:tickLblPos val="nextTo"/>
        <c:crossAx val="479431488"/>
        <c:crosses val="autoZero"/>
        <c:auto val="1"/>
        <c:lblAlgn val="ctr"/>
        <c:lblOffset val="100"/>
        <c:noMultiLvlLbl val="0"/>
      </c:catAx>
      <c:valAx>
        <c:axId val="479431488"/>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700"/>
            </a:pPr>
            <a:endParaRPr lang="en-US"/>
          </a:p>
        </c:txPr>
        <c:crossAx val="570156544"/>
        <c:crosses val="autoZero"/>
        <c:crossBetween val="between"/>
        <c:majorUnit val="20000"/>
      </c:valAx>
    </c:plotArea>
    <c:plotVisOnly val="1"/>
    <c:dispBlanksAs val="gap"/>
    <c:showDLblsOverMax val="0"/>
  </c:chart>
  <c:txPr>
    <a:bodyPr/>
    <a:lstStyle/>
    <a:p>
      <a:pPr>
        <a:defRPr>
          <a:latin typeface="Century Gothic" panose="020B0502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Immigration</a:t>
            </a:r>
            <a:r>
              <a:rPr lang="en-CA" sz="1200" baseline="0">
                <a:latin typeface="Century Gothic" panose="020B0502020202020204" pitchFamily="34" charset="0"/>
              </a:rPr>
              <a:t> Status</a:t>
            </a:r>
          </a:p>
          <a:p>
            <a:pPr>
              <a:defRPr sz="1200">
                <a:latin typeface="Century Gothic" panose="020B0502020202020204" pitchFamily="34" charset="0"/>
              </a:defRPr>
            </a:pP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037589938481665"/>
          <c:y val="0.24447232981499212"/>
          <c:w val="0.87962410061518537"/>
          <c:h val="0.61969730996210004"/>
        </c:manualLayout>
      </c:layout>
      <c:bar3DChart>
        <c:barDir val="col"/>
        <c:grouping val="clustered"/>
        <c:varyColors val="0"/>
        <c:ser>
          <c:idx val="0"/>
          <c:order val="0"/>
          <c:invertIfNegative val="0"/>
          <c:dPt>
            <c:idx val="0"/>
            <c:invertIfNegative val="0"/>
            <c:bubble3D val="0"/>
            <c:spPr>
              <a:solidFill>
                <a:srgbClr val="0070C0"/>
              </a:solidFill>
            </c:spPr>
            <c:extLst xmlns:c16r2="http://schemas.microsoft.com/office/drawing/2015/06/chart">
              <c:ext xmlns:c16="http://schemas.microsoft.com/office/drawing/2014/chart" uri="{C3380CC4-5D6E-409C-BE32-E72D297353CC}">
                <c16:uniqueId val="{00000001-E5AF-4B7B-A1DF-72EB22AF3961}"/>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E5AF-4B7B-A1DF-72EB22AF3961}"/>
              </c:ext>
            </c:extLst>
          </c:dPt>
          <c:dPt>
            <c:idx val="2"/>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5-E5AF-4B7B-A1DF-72EB22AF3961}"/>
              </c:ext>
            </c:extLst>
          </c:dPt>
          <c:dLbls>
            <c:dLbl>
              <c:idx val="0"/>
              <c:layout>
                <c:manualLayout>
                  <c:x val="2.5236593059936911E-2"/>
                  <c:y val="-1.76211453744493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AF-4B7B-A1DF-72EB22AF3961}"/>
                </c:ext>
              </c:extLst>
            </c:dLbl>
            <c:dLbl>
              <c:idx val="1"/>
              <c:layout>
                <c:manualLayout>
                  <c:x val="2.1030494216614092E-2"/>
                  <c:y val="-5.87371512481648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AF-4B7B-A1DF-72EB22AF3961}"/>
                </c:ext>
              </c:extLst>
            </c:dLbl>
            <c:dLbl>
              <c:idx val="2"/>
              <c:layout>
                <c:manualLayout>
                  <c:x val="1.6824395373291195E-2"/>
                  <c:y val="-1.76211453744493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AF-4B7B-A1DF-72EB22AF3961}"/>
                </c:ext>
              </c:extLst>
            </c:dLbl>
            <c:dLbl>
              <c:idx val="3"/>
              <c:layout>
                <c:manualLayout>
                  <c:x val="2.9442691903259741E-2"/>
                  <c:y val="-5.87371512481645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5AF-4B7B-A1DF-72EB22AF3961}"/>
                </c:ext>
              </c:extLst>
            </c:dLbl>
            <c:spPr>
              <a:noFill/>
              <a:ln>
                <a:noFill/>
              </a:ln>
              <a:effectLst/>
            </c:spPr>
            <c:txPr>
              <a:bodyPr/>
              <a:lstStyle/>
              <a:p>
                <a:pPr>
                  <a:defRPr sz="9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'Black Creek'!$I$40:$L$40</c:f>
              <c:strCache>
                <c:ptCount val="4"/>
                <c:pt idx="0">
                  <c:v>Non-Immigrants</c:v>
                </c:pt>
                <c:pt idx="1">
                  <c:v>Immigrants</c:v>
                </c:pt>
                <c:pt idx="2">
                  <c:v>Recent Immigrants (2011-2016)</c:v>
                </c:pt>
                <c:pt idx="3">
                  <c:v>Non- Permenant Residents</c:v>
                </c:pt>
              </c:strCache>
            </c:strRef>
          </c:cat>
          <c:val>
            <c:numRef>
              <c:f>'Black Creek'!$I$41:$L$41</c:f>
              <c:numCache>
                <c:formatCode>_(* #,##0_);_(* \(#,##0\);_(* "-"??_);_(@_)</c:formatCode>
                <c:ptCount val="4"/>
                <c:pt idx="0">
                  <c:v>58415</c:v>
                </c:pt>
                <c:pt idx="1">
                  <c:v>85525</c:v>
                </c:pt>
                <c:pt idx="2">
                  <c:v>12257</c:v>
                </c:pt>
                <c:pt idx="3">
                  <c:v>4690</c:v>
                </c:pt>
              </c:numCache>
            </c:numRef>
          </c:val>
          <c:extLst xmlns:c16r2="http://schemas.microsoft.com/office/drawing/2015/06/chart">
            <c:ext xmlns:c16="http://schemas.microsoft.com/office/drawing/2014/chart" uri="{C3380CC4-5D6E-409C-BE32-E72D297353CC}">
              <c16:uniqueId val="{00000007-E5AF-4B7B-A1DF-72EB22AF3961}"/>
            </c:ext>
          </c:extLst>
        </c:ser>
        <c:dLbls>
          <c:showLegendKey val="0"/>
          <c:showVal val="1"/>
          <c:showCatName val="0"/>
          <c:showSerName val="0"/>
          <c:showPercent val="0"/>
          <c:showBubbleSize val="0"/>
        </c:dLbls>
        <c:gapWidth val="80"/>
        <c:gapDepth val="0"/>
        <c:shape val="box"/>
        <c:axId val="581144576"/>
        <c:axId val="481757440"/>
        <c:axId val="0"/>
      </c:bar3DChart>
      <c:catAx>
        <c:axId val="581144576"/>
        <c:scaling>
          <c:orientation val="minMax"/>
        </c:scaling>
        <c:delete val="0"/>
        <c:axPos val="b"/>
        <c:numFmt formatCode="General" sourceLinked="0"/>
        <c:majorTickMark val="out"/>
        <c:minorTickMark val="none"/>
        <c:tickLblPos val="nextTo"/>
        <c:txPr>
          <a:bodyPr/>
          <a:lstStyle/>
          <a:p>
            <a:pPr>
              <a:defRPr sz="500">
                <a:latin typeface="Century Gothic" panose="020B0502020202020204" pitchFamily="34" charset="0"/>
              </a:defRPr>
            </a:pPr>
            <a:endParaRPr lang="en-US"/>
          </a:p>
        </c:txPr>
        <c:crossAx val="481757440"/>
        <c:crosses val="autoZero"/>
        <c:auto val="1"/>
        <c:lblAlgn val="ctr"/>
        <c:lblOffset val="100"/>
        <c:noMultiLvlLbl val="0"/>
      </c:catAx>
      <c:valAx>
        <c:axId val="481757440"/>
        <c:scaling>
          <c:orientation val="minMax"/>
        </c:scaling>
        <c:delete val="0"/>
        <c:axPos val="l"/>
        <c:majorGridlines>
          <c:spPr>
            <a:ln>
              <a:noFill/>
            </a:ln>
          </c:spPr>
        </c:majorGridlines>
        <c:numFmt formatCode="_(* #,##0_);_(* \(#,##0\);_(* &quot;-&quot;??_);_(@_)" sourceLinked="1"/>
        <c:majorTickMark val="out"/>
        <c:minorTickMark val="none"/>
        <c:tickLblPos val="nextTo"/>
        <c:txPr>
          <a:bodyPr/>
          <a:lstStyle/>
          <a:p>
            <a:pPr>
              <a:defRPr sz="600">
                <a:latin typeface="Century Gothic" panose="020B0502020202020204" pitchFamily="34" charset="0"/>
              </a:defRPr>
            </a:pPr>
            <a:endParaRPr lang="en-US"/>
          </a:p>
        </c:txPr>
        <c:crossAx val="581144576"/>
        <c:crosses val="autoZero"/>
        <c:crossBetween val="between"/>
        <c:majorUnit val="3000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latin typeface="Century Gothic" panose="020B0502020202020204" pitchFamily="34" charset="0"/>
              </a:rPr>
              <a:t>Population</a:t>
            </a:r>
            <a:r>
              <a:rPr lang="en-CA" sz="1200" baseline="0">
                <a:latin typeface="Century Gothic" panose="020B0502020202020204" pitchFamily="34" charset="0"/>
              </a:rPr>
              <a:t> by Age Group</a:t>
            </a: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1-C415-49C4-BB99-A1A6F983994C}"/>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C415-49C4-BB99-A1A6F983994C}"/>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C415-49C4-BB99-A1A6F983994C}"/>
              </c:ext>
            </c:extLst>
          </c:dPt>
          <c:dLbls>
            <c:spPr>
              <a:noFill/>
              <a:ln>
                <a:noFill/>
              </a:ln>
              <a:effectLst/>
            </c:spPr>
            <c:txPr>
              <a:bodyPr/>
              <a:lstStyle/>
              <a:p>
                <a:pPr>
                  <a:defRPr sz="9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'Black Creek'!$C$40:$E$40</c:f>
              <c:strCache>
                <c:ptCount val="3"/>
                <c:pt idx="0">
                  <c:v>65 and over</c:v>
                </c:pt>
                <c:pt idx="1">
                  <c:v>15-64</c:v>
                </c:pt>
                <c:pt idx="2">
                  <c:v>0-14</c:v>
                </c:pt>
              </c:strCache>
            </c:strRef>
          </c:cat>
          <c:val>
            <c:numRef>
              <c:f>'Black Creek'!$C$41:$E$41</c:f>
              <c:numCache>
                <c:formatCode>_(* #,##0_);_(* \(#,##0\);_(* "-"??_);_(@_)</c:formatCode>
                <c:ptCount val="3"/>
                <c:pt idx="0">
                  <c:v>22370</c:v>
                </c:pt>
                <c:pt idx="1">
                  <c:v>100335</c:v>
                </c:pt>
                <c:pt idx="2">
                  <c:v>26360</c:v>
                </c:pt>
              </c:numCache>
            </c:numRef>
          </c:val>
          <c:extLst xmlns:c16r2="http://schemas.microsoft.com/office/drawing/2015/06/chart">
            <c:ext xmlns:c16="http://schemas.microsoft.com/office/drawing/2014/chart" uri="{C3380CC4-5D6E-409C-BE32-E72D297353CC}">
              <c16:uniqueId val="{00000006-C415-49C4-BB99-A1A6F983994C}"/>
            </c:ext>
          </c:extLst>
        </c:ser>
        <c:dLbls>
          <c:showLegendKey val="0"/>
          <c:showVal val="1"/>
          <c:showCatName val="0"/>
          <c:showSerName val="0"/>
          <c:showPercent val="0"/>
          <c:showBubbleSize val="0"/>
        </c:dLbls>
        <c:gapWidth val="80"/>
        <c:shape val="box"/>
        <c:axId val="581146624"/>
        <c:axId val="479432064"/>
        <c:axId val="0"/>
      </c:bar3DChart>
      <c:catAx>
        <c:axId val="581146624"/>
        <c:scaling>
          <c:orientation val="minMax"/>
        </c:scaling>
        <c:delete val="0"/>
        <c:axPos val="l"/>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79432064"/>
        <c:crosses val="autoZero"/>
        <c:auto val="1"/>
        <c:lblAlgn val="ctr"/>
        <c:lblOffset val="100"/>
        <c:noMultiLvlLbl val="0"/>
      </c:catAx>
      <c:valAx>
        <c:axId val="479432064"/>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900">
                <a:latin typeface="Century Gothic" panose="020B0502020202020204" pitchFamily="34" charset="0"/>
              </a:defRPr>
            </a:pPr>
            <a:endParaRPr lang="en-US"/>
          </a:p>
        </c:txPr>
        <c:crossAx val="581146624"/>
        <c:crosses val="autoZero"/>
        <c:crossBetween val="between"/>
        <c:majorUnit val="50000"/>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Major Mother</a:t>
            </a:r>
            <a:r>
              <a:rPr lang="en-CA" sz="1200" baseline="0">
                <a:latin typeface="Century Gothic" panose="020B0502020202020204" pitchFamily="34" charset="0"/>
              </a:rPr>
              <a:t> Tongues</a:t>
            </a: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'Black Creek'!$Z$40:$AI$40</c:f>
              <c:strCache>
                <c:ptCount val="10"/>
                <c:pt idx="0">
                  <c:v>Arabic</c:v>
                </c:pt>
                <c:pt idx="1">
                  <c:v>Vietnamese</c:v>
                </c:pt>
                <c:pt idx="2">
                  <c:v>Tagalog</c:v>
                </c:pt>
                <c:pt idx="3">
                  <c:v>Tamil</c:v>
                </c:pt>
                <c:pt idx="4">
                  <c:v>Punjabi</c:v>
                </c:pt>
                <c:pt idx="5">
                  <c:v>Urdu</c:v>
                </c:pt>
                <c:pt idx="6">
                  <c:v>Italian</c:v>
                </c:pt>
                <c:pt idx="7">
                  <c:v>Spanish</c:v>
                </c:pt>
                <c:pt idx="8">
                  <c:v>Cantonese</c:v>
                </c:pt>
                <c:pt idx="9">
                  <c:v>English and Non-Official</c:v>
                </c:pt>
              </c:strCache>
            </c:strRef>
          </c:cat>
          <c:val>
            <c:numRef>
              <c:f>'Black Creek'!$Z$41:$AI$41</c:f>
              <c:numCache>
                <c:formatCode>_(* #,##0_);_(* \(#,##0\);_(* "-"??_);_(@_)</c:formatCode>
                <c:ptCount val="10"/>
                <c:pt idx="0">
                  <c:v>1475</c:v>
                </c:pt>
                <c:pt idx="1">
                  <c:v>8060</c:v>
                </c:pt>
                <c:pt idx="2">
                  <c:v>5975</c:v>
                </c:pt>
                <c:pt idx="3">
                  <c:v>2345</c:v>
                </c:pt>
                <c:pt idx="4">
                  <c:v>2365</c:v>
                </c:pt>
                <c:pt idx="5">
                  <c:v>2880</c:v>
                </c:pt>
                <c:pt idx="6">
                  <c:v>13685</c:v>
                </c:pt>
                <c:pt idx="7">
                  <c:v>11800</c:v>
                </c:pt>
                <c:pt idx="8">
                  <c:v>2745</c:v>
                </c:pt>
                <c:pt idx="9">
                  <c:v>6720</c:v>
                </c:pt>
              </c:numCache>
            </c:numRef>
          </c:val>
          <c:extLst xmlns:c16r2="http://schemas.microsoft.com/office/drawing/2015/06/chart">
            <c:ext xmlns:c16="http://schemas.microsoft.com/office/drawing/2014/chart" uri="{C3380CC4-5D6E-409C-BE32-E72D297353CC}">
              <c16:uniqueId val="{00000000-91FB-4CC8-A3BA-B9308B3164FE}"/>
            </c:ext>
          </c:extLst>
        </c:ser>
        <c:dLbls>
          <c:showLegendKey val="0"/>
          <c:showVal val="1"/>
          <c:showCatName val="0"/>
          <c:showSerName val="0"/>
          <c:showPercent val="0"/>
          <c:showBubbleSize val="0"/>
        </c:dLbls>
        <c:gapWidth val="150"/>
        <c:shape val="box"/>
        <c:axId val="583405568"/>
        <c:axId val="481758016"/>
        <c:axId val="0"/>
      </c:bar3DChart>
      <c:catAx>
        <c:axId val="583405568"/>
        <c:scaling>
          <c:orientation val="minMax"/>
        </c:scaling>
        <c:delete val="0"/>
        <c:axPos val="l"/>
        <c:numFmt formatCode="General" sourceLinked="0"/>
        <c:majorTickMark val="out"/>
        <c:minorTickMark val="none"/>
        <c:tickLblPos val="nextTo"/>
        <c:txPr>
          <a:bodyPr/>
          <a:lstStyle/>
          <a:p>
            <a:pPr>
              <a:defRPr sz="700">
                <a:latin typeface="Century Gothic" panose="020B0502020202020204" pitchFamily="34" charset="0"/>
              </a:defRPr>
            </a:pPr>
            <a:endParaRPr lang="en-US"/>
          </a:p>
        </c:txPr>
        <c:crossAx val="481758016"/>
        <c:crosses val="autoZero"/>
        <c:auto val="1"/>
        <c:lblAlgn val="ctr"/>
        <c:lblOffset val="100"/>
        <c:noMultiLvlLbl val="0"/>
      </c:catAx>
      <c:valAx>
        <c:axId val="481758016"/>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800"/>
            </a:pPr>
            <a:endParaRPr lang="en-US"/>
          </a:p>
        </c:txPr>
        <c:crossAx val="58340556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Immigrant</a:t>
            </a:r>
            <a:r>
              <a:rPr lang="en-CA" sz="1200" baseline="0">
                <a:latin typeface="Century Gothic" panose="020B0502020202020204" pitchFamily="34" charset="0"/>
              </a:rPr>
              <a:t> </a:t>
            </a:r>
            <a:r>
              <a:rPr lang="en-CA" sz="1200">
                <a:latin typeface="Century Gothic" panose="020B0502020202020204" pitchFamily="34" charset="0"/>
              </a:rPr>
              <a:t>Admission</a:t>
            </a:r>
            <a:r>
              <a:rPr lang="en-CA" sz="1200" baseline="0">
                <a:latin typeface="Century Gothic" panose="020B0502020202020204" pitchFamily="34" charset="0"/>
              </a:rPr>
              <a:t> Category</a:t>
            </a:r>
          </a:p>
          <a:p>
            <a:pPr>
              <a:defRPr sz="1200">
                <a:latin typeface="Century Gothic" panose="020B0502020202020204" pitchFamily="34" charset="0"/>
              </a:defRPr>
            </a:pPr>
            <a:endParaRPr lang="en-CA" sz="1200">
              <a:latin typeface="Century Gothic" panose="020B0502020202020204" pitchFamily="34" charset="0"/>
            </a:endParaRPr>
          </a:p>
        </c:rich>
      </c:tx>
      <c:overlay val="0"/>
    </c:title>
    <c:autoTitleDeleted val="0"/>
    <c:plotArea>
      <c:layout/>
      <c:barChart>
        <c:barDir val="bar"/>
        <c:grouping val="clustered"/>
        <c:varyColors val="0"/>
        <c:ser>
          <c:idx val="0"/>
          <c:order val="0"/>
          <c:invertIfNegative val="0"/>
          <c:dPt>
            <c:idx val="0"/>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9159-45EB-8FDF-E35A5179AB91}"/>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9159-45EB-8FDF-E35A5179AB91}"/>
              </c:ext>
            </c:extLst>
          </c:dPt>
          <c:dLbls>
            <c:spPr>
              <a:noFill/>
              <a:ln>
                <a:noFill/>
              </a:ln>
              <a:effectLst/>
            </c:spPr>
            <c:txPr>
              <a:bodyPr/>
              <a:lstStyle/>
              <a:p>
                <a:pPr>
                  <a:defRPr sz="900" b="0">
                    <a:latin typeface="Century Gothic" panose="020B0502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'Black Creek'!$M$40:$O$40</c:f>
              <c:strCache>
                <c:ptCount val="3"/>
                <c:pt idx="0">
                  <c:v>Refugees</c:v>
                </c:pt>
                <c:pt idx="1">
                  <c:v>Sponsored</c:v>
                </c:pt>
                <c:pt idx="2">
                  <c:v>Economic</c:v>
                </c:pt>
              </c:strCache>
            </c:strRef>
          </c:cat>
          <c:val>
            <c:numRef>
              <c:f>'Black Creek'!$M$41:$O$41</c:f>
              <c:numCache>
                <c:formatCode>_(* #,##0_);_(* \(#,##0\);_(* "-"??_);_(@_)</c:formatCode>
                <c:ptCount val="3"/>
                <c:pt idx="0">
                  <c:v>17710</c:v>
                </c:pt>
                <c:pt idx="1">
                  <c:v>29420</c:v>
                </c:pt>
                <c:pt idx="2">
                  <c:v>18235</c:v>
                </c:pt>
              </c:numCache>
            </c:numRef>
          </c:val>
          <c:extLst xmlns:c16r2="http://schemas.microsoft.com/office/drawing/2015/06/chart">
            <c:ext xmlns:c16="http://schemas.microsoft.com/office/drawing/2014/chart" uri="{C3380CC4-5D6E-409C-BE32-E72D297353CC}">
              <c16:uniqueId val="{00000004-9159-45EB-8FDF-E35A5179AB91}"/>
            </c:ext>
          </c:extLst>
        </c:ser>
        <c:dLbls>
          <c:showLegendKey val="0"/>
          <c:showVal val="1"/>
          <c:showCatName val="0"/>
          <c:showSerName val="0"/>
          <c:showPercent val="0"/>
          <c:showBubbleSize val="0"/>
        </c:dLbls>
        <c:gapWidth val="80"/>
        <c:axId val="583407104"/>
        <c:axId val="483222080"/>
      </c:barChart>
      <c:catAx>
        <c:axId val="583407104"/>
        <c:scaling>
          <c:orientation val="minMax"/>
        </c:scaling>
        <c:delete val="0"/>
        <c:axPos val="l"/>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83222080"/>
        <c:crosses val="autoZero"/>
        <c:auto val="1"/>
        <c:lblAlgn val="ctr"/>
        <c:lblOffset val="100"/>
        <c:noMultiLvlLbl val="0"/>
      </c:catAx>
      <c:valAx>
        <c:axId val="483222080"/>
        <c:scaling>
          <c:orientation val="minMax"/>
          <c:max val="40000"/>
        </c:scaling>
        <c:delete val="0"/>
        <c:axPos val="b"/>
        <c:majorGridlines>
          <c:spPr>
            <a:ln>
              <a:noFill/>
            </a:ln>
          </c:spPr>
        </c:majorGridlines>
        <c:numFmt formatCode="_(* #,##0_);_(* \(#,##0\);_(* &quot;-&quot;??_);_(@_)" sourceLinked="1"/>
        <c:majorTickMark val="out"/>
        <c:minorTickMark val="none"/>
        <c:tickLblPos val="nextTo"/>
        <c:txPr>
          <a:bodyPr/>
          <a:lstStyle/>
          <a:p>
            <a:pPr>
              <a:defRPr sz="800">
                <a:latin typeface="Century Gothic" panose="020B0502020202020204" pitchFamily="34" charset="0"/>
              </a:defRPr>
            </a:pPr>
            <a:endParaRPr lang="en-US"/>
          </a:p>
        </c:txPr>
        <c:crossAx val="58340710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latin typeface="Century Gothic" panose="020B0502020202020204" pitchFamily="34" charset="0"/>
              </a:rPr>
              <a:t>Top</a:t>
            </a:r>
            <a:r>
              <a:rPr lang="en-CA" sz="1200" baseline="0">
                <a:latin typeface="Century Gothic" panose="020B0502020202020204" pitchFamily="34" charset="0"/>
              </a:rPr>
              <a:t> 8 Countries of Origin</a:t>
            </a:r>
            <a:endParaRPr lang="en-CA" sz="1200">
              <a:latin typeface="Century Gothic" panose="020B050202020202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6"/>
              <c:layout>
                <c:manualLayout>
                  <c:x val="9.2069847735910024E-2"/>
                  <c:y val="6.042989119752110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5C-4139-B487-5192CA5AFEC2}"/>
                </c:ext>
              </c:extLst>
            </c:dLbl>
            <c:dLbl>
              <c:idx val="7"/>
              <c:layout>
                <c:manualLayout>
                  <c:x val="8.8770544060541343E-2"/>
                  <c:y val="4.832402557609814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5C-4139-B487-5192CA5AFEC2}"/>
                </c:ext>
              </c:extLst>
            </c:dLbl>
            <c:spPr>
              <a:noFill/>
              <a:ln>
                <a:noFill/>
              </a:ln>
              <a:effectLst/>
            </c:spPr>
            <c:txPr>
              <a:bodyPr/>
              <a:lstStyle/>
              <a:p>
                <a:pPr>
                  <a:defRPr sz="900" b="0">
                    <a:solidFill>
                      <a:sysClr val="windowText" lastClr="000000"/>
                    </a:solidFill>
                    <a:latin typeface="Century Gothic" panose="020B0502020202020204" pitchFamily="34" charset="0"/>
                  </a:defRPr>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'Black Creek'!$P$40:$W$40</c:f>
              <c:strCache>
                <c:ptCount val="8"/>
                <c:pt idx="0">
                  <c:v>Italy</c:v>
                </c:pt>
                <c:pt idx="1">
                  <c:v>Philippines</c:v>
                </c:pt>
                <c:pt idx="2">
                  <c:v>Vietnam</c:v>
                </c:pt>
                <c:pt idx="3">
                  <c:v>Africa</c:v>
                </c:pt>
                <c:pt idx="4">
                  <c:v>Jamaica</c:v>
                </c:pt>
                <c:pt idx="5">
                  <c:v>Guyana</c:v>
                </c:pt>
                <c:pt idx="6">
                  <c:v>India</c:v>
                </c:pt>
                <c:pt idx="7">
                  <c:v>Pakistan</c:v>
                </c:pt>
              </c:strCache>
            </c:strRef>
          </c:cat>
          <c:val>
            <c:numRef>
              <c:f>'Black Creek'!$P$41:$W$41</c:f>
              <c:numCache>
                <c:formatCode>_(* #,##0_);_(* \(#,##0\);_(* "-"??_);_(@_)</c:formatCode>
                <c:ptCount val="8"/>
                <c:pt idx="0">
                  <c:v>11220</c:v>
                </c:pt>
                <c:pt idx="1">
                  <c:v>8770</c:v>
                </c:pt>
                <c:pt idx="2">
                  <c:v>8395</c:v>
                </c:pt>
                <c:pt idx="3">
                  <c:v>6555</c:v>
                </c:pt>
                <c:pt idx="4">
                  <c:v>6510</c:v>
                </c:pt>
                <c:pt idx="5">
                  <c:v>4535</c:v>
                </c:pt>
                <c:pt idx="6">
                  <c:v>4105</c:v>
                </c:pt>
                <c:pt idx="7">
                  <c:v>2630</c:v>
                </c:pt>
              </c:numCache>
            </c:numRef>
          </c:val>
          <c:extLst xmlns:c16r2="http://schemas.microsoft.com/office/drawing/2015/06/chart">
            <c:ext xmlns:c16="http://schemas.microsoft.com/office/drawing/2014/chart" uri="{C3380CC4-5D6E-409C-BE32-E72D297353CC}">
              <c16:uniqueId val="{00000002-565C-4139-B487-5192CA5AFEC2}"/>
            </c:ext>
          </c:extLst>
        </c:ser>
        <c:dLbls>
          <c:showLegendKey val="0"/>
          <c:showVal val="1"/>
          <c:showCatName val="0"/>
          <c:showSerName val="0"/>
          <c:showPercent val="0"/>
          <c:showBubbleSize val="0"/>
          <c:showLeaderLines val="1"/>
        </c:dLbls>
      </c:pie3DChart>
    </c:plotArea>
    <c:legend>
      <c:legendPos val="r"/>
      <c:overlay val="0"/>
      <c:txPr>
        <a:bodyPr/>
        <a:lstStyle/>
        <a:p>
          <a:pPr>
            <a:defRPr sz="800">
              <a:latin typeface="Century Gothic" panose="020B0502020202020204" pitchFamily="34" charset="0"/>
            </a:defRPr>
          </a:pPr>
          <a:endParaRPr lang="en-US"/>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latin typeface="Century Gothic" panose="020B0502020202020204" pitchFamily="34" charset="0"/>
              </a:rPr>
              <a:t>Immigration</a:t>
            </a:r>
            <a:r>
              <a:rPr lang="en-CA" sz="1200" baseline="0">
                <a:latin typeface="Century Gothic" panose="020B0502020202020204" pitchFamily="34" charset="0"/>
              </a:rPr>
              <a:t> Status</a:t>
            </a: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70C0"/>
              </a:solidFill>
            </c:spPr>
            <c:extLst xmlns:c16r2="http://schemas.microsoft.com/office/drawing/2015/06/chart">
              <c:ext xmlns:c16="http://schemas.microsoft.com/office/drawing/2014/chart" uri="{C3380CC4-5D6E-409C-BE32-E72D297353CC}">
                <c16:uniqueId val="{00000001-0658-44D8-9579-F99906F2EE05}"/>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0658-44D8-9579-F99906F2EE05}"/>
              </c:ext>
            </c:extLst>
          </c:dPt>
          <c:dPt>
            <c:idx val="2"/>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5-0658-44D8-9579-F99906F2EE05}"/>
              </c:ext>
            </c:extLst>
          </c:dPt>
          <c:dLbls>
            <c:dLbl>
              <c:idx val="0"/>
              <c:layout>
                <c:manualLayout>
                  <c:x val="2.1030494216614092E-2"/>
                  <c:y val="-1.76211453744493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58-44D8-9579-F99906F2EE05}"/>
                </c:ext>
              </c:extLst>
            </c:dLbl>
            <c:dLbl>
              <c:idx val="1"/>
              <c:layout>
                <c:manualLayout>
                  <c:x val="3.3648790746582544E-2"/>
                  <c:y val="-5.87371512481645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58-44D8-9579-F99906F2EE05}"/>
                </c:ext>
              </c:extLst>
            </c:dLbl>
            <c:dLbl>
              <c:idx val="2"/>
              <c:layout>
                <c:manualLayout>
                  <c:x val="3.36487907465825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58-44D8-9579-F99906F2EE05}"/>
                </c:ext>
              </c:extLst>
            </c:dLbl>
            <c:dLbl>
              <c:idx val="3"/>
              <c:layout>
                <c:manualLayout>
                  <c:x val="2.9442691903259741E-2"/>
                  <c:y val="-5.87371512481656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658-44D8-9579-F99906F2EE05}"/>
                </c:ext>
              </c:extLst>
            </c:dLbl>
            <c:spPr>
              <a:noFill/>
              <a:ln>
                <a:noFill/>
              </a:ln>
              <a:effectLst/>
            </c:spPr>
            <c:txPr>
              <a:bodyPr/>
              <a:lstStyle/>
              <a:p>
                <a:pPr>
                  <a:defRPr sz="9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'York South-Weston'!$I$37:$L$37</c:f>
              <c:strCache>
                <c:ptCount val="4"/>
                <c:pt idx="0">
                  <c:v>Non-Immigrants</c:v>
                </c:pt>
                <c:pt idx="1">
                  <c:v>Immigrants</c:v>
                </c:pt>
                <c:pt idx="2">
                  <c:v>Recent Immigrants (2011-2016)</c:v>
                </c:pt>
                <c:pt idx="3">
                  <c:v>Non- Permenant Residents</c:v>
                </c:pt>
              </c:strCache>
            </c:strRef>
          </c:cat>
          <c:val>
            <c:numRef>
              <c:f>'York South-Weston'!$I$38:$L$38</c:f>
              <c:numCache>
                <c:formatCode>_(* #,##0_);_(* \(#,##0\);_(* "-"??_);_(@_)</c:formatCode>
                <c:ptCount val="4"/>
                <c:pt idx="0">
                  <c:v>65735</c:v>
                </c:pt>
                <c:pt idx="1">
                  <c:v>68475</c:v>
                </c:pt>
                <c:pt idx="2">
                  <c:v>8235</c:v>
                </c:pt>
                <c:pt idx="3">
                  <c:v>3215</c:v>
                </c:pt>
              </c:numCache>
            </c:numRef>
          </c:val>
          <c:extLst xmlns:c16r2="http://schemas.microsoft.com/office/drawing/2015/06/chart">
            <c:ext xmlns:c16="http://schemas.microsoft.com/office/drawing/2014/chart" uri="{C3380CC4-5D6E-409C-BE32-E72D297353CC}">
              <c16:uniqueId val="{00000007-0658-44D8-9579-F99906F2EE05}"/>
            </c:ext>
          </c:extLst>
        </c:ser>
        <c:dLbls>
          <c:showLegendKey val="0"/>
          <c:showVal val="1"/>
          <c:showCatName val="0"/>
          <c:showSerName val="0"/>
          <c:showPercent val="0"/>
          <c:showBubbleSize val="0"/>
        </c:dLbls>
        <c:gapWidth val="80"/>
        <c:gapDepth val="0"/>
        <c:shape val="box"/>
        <c:axId val="585446400"/>
        <c:axId val="481758592"/>
        <c:axId val="0"/>
      </c:bar3DChart>
      <c:catAx>
        <c:axId val="585446400"/>
        <c:scaling>
          <c:orientation val="minMax"/>
        </c:scaling>
        <c:delete val="0"/>
        <c:axPos val="b"/>
        <c:numFmt formatCode="General" sourceLinked="0"/>
        <c:majorTickMark val="out"/>
        <c:minorTickMark val="none"/>
        <c:tickLblPos val="nextTo"/>
        <c:txPr>
          <a:bodyPr/>
          <a:lstStyle/>
          <a:p>
            <a:pPr>
              <a:defRPr sz="500">
                <a:latin typeface="Century Gothic" panose="020B0502020202020204" pitchFamily="34" charset="0"/>
              </a:defRPr>
            </a:pPr>
            <a:endParaRPr lang="en-US"/>
          </a:p>
        </c:txPr>
        <c:crossAx val="481758592"/>
        <c:crosses val="autoZero"/>
        <c:auto val="1"/>
        <c:lblAlgn val="ctr"/>
        <c:lblOffset val="100"/>
        <c:noMultiLvlLbl val="0"/>
      </c:catAx>
      <c:valAx>
        <c:axId val="481758592"/>
        <c:scaling>
          <c:orientation val="minMax"/>
        </c:scaling>
        <c:delete val="0"/>
        <c:axPos val="l"/>
        <c:majorGridlines>
          <c:spPr>
            <a:ln>
              <a:noFill/>
            </a:ln>
          </c:spPr>
        </c:majorGridlines>
        <c:numFmt formatCode="_(* #,##0_);_(* \(#,##0\);_(* &quot;-&quot;??_);_(@_)" sourceLinked="1"/>
        <c:majorTickMark val="out"/>
        <c:minorTickMark val="none"/>
        <c:tickLblPos val="nextTo"/>
        <c:txPr>
          <a:bodyPr/>
          <a:lstStyle/>
          <a:p>
            <a:pPr>
              <a:defRPr sz="600">
                <a:latin typeface="Century Gothic" panose="020B0502020202020204" pitchFamily="34" charset="0"/>
              </a:defRPr>
            </a:pPr>
            <a:endParaRPr lang="en-US"/>
          </a:p>
        </c:txPr>
        <c:crossAx val="58544640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Population</a:t>
            </a:r>
            <a:r>
              <a:rPr lang="en-CA" sz="1200" baseline="0">
                <a:latin typeface="Century Gothic" panose="020B0502020202020204" pitchFamily="34" charset="0"/>
              </a:rPr>
              <a:t> by Age Group</a:t>
            </a: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1-16C2-4208-8830-4016CA23A99B}"/>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16C2-4208-8830-4016CA23A99B}"/>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16C2-4208-8830-4016CA23A99B}"/>
              </c:ext>
            </c:extLst>
          </c:dPt>
          <c:dLbls>
            <c:spPr>
              <a:noFill/>
              <a:ln>
                <a:noFill/>
              </a:ln>
              <a:effectLst/>
            </c:spPr>
            <c:txPr>
              <a:bodyPr/>
              <a:lstStyle/>
              <a:p>
                <a:pPr>
                  <a:defRPr sz="9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'York South-Weston'!$D$37:$F$37</c:f>
              <c:strCache>
                <c:ptCount val="3"/>
                <c:pt idx="0">
                  <c:v>65 and over</c:v>
                </c:pt>
                <c:pt idx="1">
                  <c:v>15-64</c:v>
                </c:pt>
                <c:pt idx="2">
                  <c:v>0-14</c:v>
                </c:pt>
              </c:strCache>
            </c:strRef>
          </c:cat>
          <c:val>
            <c:numRef>
              <c:f>'York South-Weston'!$D$38:$F$38</c:f>
              <c:numCache>
                <c:formatCode>_(* #,##0_);_(* \(#,##0\);_(* "-"??_);_(@_)</c:formatCode>
                <c:ptCount val="3"/>
                <c:pt idx="0">
                  <c:v>20085</c:v>
                </c:pt>
                <c:pt idx="1">
                  <c:v>96095</c:v>
                </c:pt>
                <c:pt idx="2">
                  <c:v>23040</c:v>
                </c:pt>
              </c:numCache>
            </c:numRef>
          </c:val>
          <c:extLst xmlns:c16r2="http://schemas.microsoft.com/office/drawing/2015/06/chart">
            <c:ext xmlns:c16="http://schemas.microsoft.com/office/drawing/2014/chart" uri="{C3380CC4-5D6E-409C-BE32-E72D297353CC}">
              <c16:uniqueId val="{00000006-16C2-4208-8830-4016CA23A99B}"/>
            </c:ext>
          </c:extLst>
        </c:ser>
        <c:dLbls>
          <c:showLegendKey val="0"/>
          <c:showVal val="1"/>
          <c:showCatName val="0"/>
          <c:showSerName val="0"/>
          <c:showPercent val="0"/>
          <c:showBubbleSize val="0"/>
        </c:dLbls>
        <c:gapWidth val="80"/>
        <c:gapDepth val="0"/>
        <c:shape val="box"/>
        <c:axId val="585448448"/>
        <c:axId val="483226688"/>
        <c:axId val="0"/>
      </c:bar3DChart>
      <c:catAx>
        <c:axId val="585448448"/>
        <c:scaling>
          <c:orientation val="minMax"/>
        </c:scaling>
        <c:delete val="0"/>
        <c:axPos val="l"/>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83226688"/>
        <c:crosses val="autoZero"/>
        <c:auto val="1"/>
        <c:lblAlgn val="ctr"/>
        <c:lblOffset val="100"/>
        <c:noMultiLvlLbl val="0"/>
      </c:catAx>
      <c:valAx>
        <c:axId val="483226688"/>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900">
                <a:latin typeface="Century Gothic" panose="020B0502020202020204" pitchFamily="34" charset="0"/>
              </a:defRPr>
            </a:pPr>
            <a:endParaRPr lang="en-US"/>
          </a:p>
        </c:txPr>
        <c:crossAx val="58544844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Major Mother</a:t>
            </a:r>
            <a:r>
              <a:rPr lang="en-CA" sz="1200" baseline="0">
                <a:latin typeface="Century Gothic" panose="020B0502020202020204" pitchFamily="34" charset="0"/>
              </a:rPr>
              <a:t> Tongues</a:t>
            </a: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'York South-Weston'!$Z$37:$AI$37</c:f>
              <c:strCache>
                <c:ptCount val="10"/>
                <c:pt idx="0">
                  <c:v>Somali</c:v>
                </c:pt>
                <c:pt idx="1">
                  <c:v>Arabic</c:v>
                </c:pt>
                <c:pt idx="2">
                  <c:v>Vietnamese</c:v>
                </c:pt>
                <c:pt idx="3">
                  <c:v>Tagalog</c:v>
                </c:pt>
                <c:pt idx="4">
                  <c:v>Tamil</c:v>
                </c:pt>
                <c:pt idx="5">
                  <c:v>Italian</c:v>
                </c:pt>
                <c:pt idx="6">
                  <c:v>Portuguese</c:v>
                </c:pt>
                <c:pt idx="7">
                  <c:v>Spanish</c:v>
                </c:pt>
                <c:pt idx="8">
                  <c:v>Cantonese</c:v>
                </c:pt>
                <c:pt idx="9">
                  <c:v>English and Non-Official</c:v>
                </c:pt>
              </c:strCache>
            </c:strRef>
          </c:cat>
          <c:val>
            <c:numRef>
              <c:f>'York South-Weston'!$Z$38:$AI$38</c:f>
              <c:numCache>
                <c:formatCode>_(* #,##0_);_(* \(#,##0\);_(* "-"??_);_(@_)</c:formatCode>
                <c:ptCount val="10"/>
                <c:pt idx="0">
                  <c:v>2355</c:v>
                </c:pt>
                <c:pt idx="1">
                  <c:v>565</c:v>
                </c:pt>
                <c:pt idx="2">
                  <c:v>4445</c:v>
                </c:pt>
                <c:pt idx="3">
                  <c:v>3960</c:v>
                </c:pt>
                <c:pt idx="4">
                  <c:v>1040</c:v>
                </c:pt>
                <c:pt idx="5">
                  <c:v>7765</c:v>
                </c:pt>
                <c:pt idx="6">
                  <c:v>14380</c:v>
                </c:pt>
                <c:pt idx="7">
                  <c:v>9430</c:v>
                </c:pt>
                <c:pt idx="8">
                  <c:v>1715</c:v>
                </c:pt>
                <c:pt idx="9">
                  <c:v>5305</c:v>
                </c:pt>
              </c:numCache>
            </c:numRef>
          </c:val>
          <c:extLst xmlns:c16r2="http://schemas.microsoft.com/office/drawing/2015/06/chart">
            <c:ext xmlns:c16="http://schemas.microsoft.com/office/drawing/2014/chart" uri="{C3380CC4-5D6E-409C-BE32-E72D297353CC}">
              <c16:uniqueId val="{00000000-8F1C-434C-A06F-30718642F7C1}"/>
            </c:ext>
          </c:extLst>
        </c:ser>
        <c:dLbls>
          <c:showLegendKey val="0"/>
          <c:showVal val="1"/>
          <c:showCatName val="0"/>
          <c:showSerName val="0"/>
          <c:showPercent val="0"/>
          <c:showBubbleSize val="0"/>
        </c:dLbls>
        <c:gapWidth val="150"/>
        <c:shape val="box"/>
        <c:axId val="585627136"/>
        <c:axId val="483228416"/>
        <c:axId val="0"/>
      </c:bar3DChart>
      <c:catAx>
        <c:axId val="585627136"/>
        <c:scaling>
          <c:orientation val="minMax"/>
        </c:scaling>
        <c:delete val="0"/>
        <c:axPos val="l"/>
        <c:numFmt formatCode="General" sourceLinked="0"/>
        <c:majorTickMark val="out"/>
        <c:minorTickMark val="none"/>
        <c:tickLblPos val="nextTo"/>
        <c:txPr>
          <a:bodyPr/>
          <a:lstStyle/>
          <a:p>
            <a:pPr>
              <a:defRPr sz="700">
                <a:latin typeface="Century Gothic" panose="020B0502020202020204" pitchFamily="34" charset="0"/>
              </a:defRPr>
            </a:pPr>
            <a:endParaRPr lang="en-US"/>
          </a:p>
        </c:txPr>
        <c:crossAx val="483228416"/>
        <c:crosses val="autoZero"/>
        <c:auto val="1"/>
        <c:lblAlgn val="ctr"/>
        <c:lblOffset val="100"/>
        <c:noMultiLvlLbl val="0"/>
      </c:catAx>
      <c:valAx>
        <c:axId val="483228416"/>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800">
                <a:latin typeface="Century Gothic" panose="020B0502020202020204" pitchFamily="34" charset="0"/>
              </a:defRPr>
            </a:pPr>
            <a:endParaRPr lang="en-US"/>
          </a:p>
        </c:txPr>
        <c:crossAx val="58562713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latin typeface="Century Gothic" panose="020B0502020202020204" pitchFamily="34" charset="0"/>
              </a:rPr>
              <a:t>Top</a:t>
            </a:r>
            <a:r>
              <a:rPr lang="en-CA" sz="1200" baseline="0">
                <a:latin typeface="Century Gothic" panose="020B0502020202020204" pitchFamily="34" charset="0"/>
              </a:rPr>
              <a:t> 8 Countries of Origin</a:t>
            </a:r>
            <a:endParaRPr lang="en-CA" sz="1200">
              <a:latin typeface="Century Gothic" panose="020B050202020202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5"/>
              <c:layout>
                <c:manualLayout>
                  <c:x val="9.9423234556248213E-2"/>
                  <c:y val="5.743938395365779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55-4D5A-A859-29E6241ECEC9}"/>
                </c:ext>
              </c:extLst>
            </c:dLbl>
            <c:dLbl>
              <c:idx val="6"/>
              <c:layout>
                <c:manualLayout>
                  <c:x val="6.1440174867731484E-2"/>
                  <c:y val="6.655011735867817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55-4D5A-A859-29E6241ECEC9}"/>
                </c:ext>
              </c:extLst>
            </c:dLbl>
            <c:dLbl>
              <c:idx val="7"/>
              <c:layout>
                <c:manualLayout>
                  <c:x val="8.3716601670847948E-2"/>
                  <c:y val="4.395065154300652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55-4D5A-A859-29E6241ECEC9}"/>
                </c:ext>
              </c:extLst>
            </c:dLbl>
            <c:spPr>
              <a:noFill/>
              <a:ln>
                <a:noFill/>
              </a:ln>
              <a:effectLst/>
            </c:spPr>
            <c:txPr>
              <a:bodyPr/>
              <a:lstStyle/>
              <a:p>
                <a:pPr>
                  <a:defRPr sz="900" b="0">
                    <a:solidFill>
                      <a:sysClr val="windowText" lastClr="000000"/>
                    </a:solidFill>
                    <a:latin typeface="Century Gothic" panose="020B0502020202020204" pitchFamily="34" charset="0"/>
                  </a:defRPr>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'York South-Weston'!$P$37:$W$37</c:f>
              <c:strCache>
                <c:ptCount val="8"/>
                <c:pt idx="0">
                  <c:v>Portugal</c:v>
                </c:pt>
                <c:pt idx="1">
                  <c:v>Africa</c:v>
                </c:pt>
                <c:pt idx="2">
                  <c:v>Italy</c:v>
                </c:pt>
                <c:pt idx="3">
                  <c:v>Jamaica</c:v>
                </c:pt>
                <c:pt idx="4">
                  <c:v>Philippines</c:v>
                </c:pt>
                <c:pt idx="5">
                  <c:v>Vietnam</c:v>
                </c:pt>
                <c:pt idx="6">
                  <c:v>Guyana</c:v>
                </c:pt>
                <c:pt idx="7">
                  <c:v>India</c:v>
                </c:pt>
              </c:strCache>
            </c:strRef>
          </c:cat>
          <c:val>
            <c:numRef>
              <c:f>'York South-Weston'!$P$38:$W$38</c:f>
              <c:numCache>
                <c:formatCode>_(* #,##0_);_(* \(#,##0\);_(* "-"??_);_(@_)</c:formatCode>
                <c:ptCount val="8"/>
                <c:pt idx="0">
                  <c:v>10095</c:v>
                </c:pt>
                <c:pt idx="1">
                  <c:v>6635</c:v>
                </c:pt>
                <c:pt idx="2">
                  <c:v>5970</c:v>
                </c:pt>
                <c:pt idx="3">
                  <c:v>5880</c:v>
                </c:pt>
                <c:pt idx="4">
                  <c:v>5635</c:v>
                </c:pt>
                <c:pt idx="5">
                  <c:v>4475</c:v>
                </c:pt>
                <c:pt idx="6">
                  <c:v>1790</c:v>
                </c:pt>
                <c:pt idx="7">
                  <c:v>1775</c:v>
                </c:pt>
              </c:numCache>
            </c:numRef>
          </c:val>
          <c:extLst xmlns:c16r2="http://schemas.microsoft.com/office/drawing/2015/06/chart">
            <c:ext xmlns:c16="http://schemas.microsoft.com/office/drawing/2014/chart" uri="{C3380CC4-5D6E-409C-BE32-E72D297353CC}">
              <c16:uniqueId val="{00000003-1055-4D5A-A859-29E6241ECEC9}"/>
            </c:ext>
          </c:extLst>
        </c:ser>
        <c:dLbls>
          <c:showLegendKey val="0"/>
          <c:showVal val="1"/>
          <c:showCatName val="0"/>
          <c:showSerName val="0"/>
          <c:showPercent val="0"/>
          <c:showBubbleSize val="0"/>
          <c:showLeaderLines val="1"/>
        </c:dLbls>
      </c:pie3DChart>
    </c:plotArea>
    <c:legend>
      <c:legendPos val="r"/>
      <c:overlay val="0"/>
      <c:txPr>
        <a:bodyPr/>
        <a:lstStyle/>
        <a:p>
          <a:pPr>
            <a:defRPr sz="800">
              <a:latin typeface="Century Gothic" panose="020B0502020202020204" pitchFamily="34" charset="0"/>
            </a:defRPr>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US" sz="1200">
                <a:latin typeface="Century Gothic" panose="020B0502020202020204" pitchFamily="34" charset="0"/>
              </a:rPr>
              <a:t>Populatio</a:t>
            </a:r>
            <a:r>
              <a:rPr lang="en-US" sz="1200" baseline="0">
                <a:latin typeface="Century Gothic" panose="020B0502020202020204" pitchFamily="34" charset="0"/>
              </a:rPr>
              <a:t>n by Age Group</a:t>
            </a:r>
            <a:endParaRPr lang="en-US"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'Census Toronto'!$M$27</c:f>
              <c:strCache>
                <c:ptCount val="1"/>
                <c:pt idx="0">
                  <c:v>North Etobicoke</c:v>
                </c:pt>
              </c:strCache>
            </c:strRef>
          </c:tx>
          <c:spPr>
            <a:scene3d>
              <a:camera prst="orthographicFront"/>
              <a:lightRig rig="threePt" dir="t"/>
            </a:scene3d>
            <a:sp3d/>
          </c:spPr>
          <c:invertIfNegative val="0"/>
          <c:dPt>
            <c:idx val="0"/>
            <c:invertIfNegative val="0"/>
            <c:bubble3D val="0"/>
            <c:spPr>
              <a:solidFill>
                <a:srgbClr val="C0504D">
                  <a:lumMod val="75000"/>
                </a:srgbClr>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1-0891-43A5-95DE-4B94B3E7E336}"/>
              </c:ext>
            </c:extLst>
          </c:dPt>
          <c:dPt>
            <c:idx val="1"/>
            <c:invertIfNegative val="0"/>
            <c:bubble3D val="0"/>
            <c:spPr>
              <a:solidFill>
                <a:srgbClr val="92D050"/>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3-0891-43A5-95DE-4B94B3E7E336}"/>
              </c:ext>
            </c:extLst>
          </c:dPt>
          <c:dPt>
            <c:idx val="2"/>
            <c:invertIfNegative val="0"/>
            <c:bubble3D val="0"/>
            <c:spPr>
              <a:solidFill>
                <a:srgbClr val="0070C0"/>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5-0891-43A5-95DE-4B94B3E7E336}"/>
              </c:ext>
            </c:extLst>
          </c:dPt>
          <c:dLbls>
            <c:dLbl>
              <c:idx val="1"/>
              <c:layout>
                <c:manualLayout>
                  <c:x val="1.2618296529968298E-2"/>
                  <c:y val="-1.17474302496329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91-43A5-95DE-4B94B3E7E336}"/>
                </c:ext>
              </c:extLst>
            </c:dLbl>
            <c:dLbl>
              <c:idx val="2"/>
              <c:layout>
                <c:manualLayout>
                  <c:x val="0"/>
                  <c:y val="-1.76211453744493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91-43A5-95DE-4B94B3E7E336}"/>
                </c:ext>
              </c:extLst>
            </c:dLbl>
            <c:spPr>
              <a:noFill/>
              <a:ln>
                <a:noFill/>
              </a:ln>
              <a:effectLst/>
            </c:spPr>
            <c:txPr>
              <a:bodyPr/>
              <a:lstStyle/>
              <a:p>
                <a:pPr>
                  <a:defRPr sz="9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Toronto'!$N$26:$P$26</c:f>
              <c:strCache>
                <c:ptCount val="3"/>
                <c:pt idx="0">
                  <c:v>65 and over</c:v>
                </c:pt>
                <c:pt idx="1">
                  <c:v>15 - 64</c:v>
                </c:pt>
                <c:pt idx="2">
                  <c:v>0 - 14</c:v>
                </c:pt>
              </c:strCache>
            </c:strRef>
          </c:cat>
          <c:val>
            <c:numRef>
              <c:f>'Census Toronto'!$N$27:$P$27</c:f>
              <c:numCache>
                <c:formatCode>_-* #,##0_-;\-* #,##0_-;_-* "-"??_-;_-@_-</c:formatCode>
                <c:ptCount val="3"/>
                <c:pt idx="0">
                  <c:v>13425</c:v>
                </c:pt>
                <c:pt idx="1">
                  <c:v>65880</c:v>
                </c:pt>
                <c:pt idx="2">
                  <c:v>17325</c:v>
                </c:pt>
              </c:numCache>
            </c:numRef>
          </c:val>
          <c:extLst xmlns:c16r2="http://schemas.microsoft.com/office/drawing/2015/06/chart">
            <c:ext xmlns:c16="http://schemas.microsoft.com/office/drawing/2014/chart" uri="{C3380CC4-5D6E-409C-BE32-E72D297353CC}">
              <c16:uniqueId val="{00000006-0891-43A5-95DE-4B94B3E7E336}"/>
            </c:ext>
          </c:extLst>
        </c:ser>
        <c:dLbls>
          <c:showLegendKey val="0"/>
          <c:showVal val="1"/>
          <c:showCatName val="0"/>
          <c:showSerName val="0"/>
          <c:showPercent val="0"/>
          <c:showBubbleSize val="0"/>
        </c:dLbls>
        <c:gapWidth val="80"/>
        <c:shape val="box"/>
        <c:axId val="515926528"/>
        <c:axId val="457885376"/>
        <c:axId val="0"/>
      </c:bar3DChart>
      <c:catAx>
        <c:axId val="515926528"/>
        <c:scaling>
          <c:orientation val="minMax"/>
        </c:scaling>
        <c:delete val="0"/>
        <c:axPos val="l"/>
        <c:numFmt formatCode="General" sourceLinked="0"/>
        <c:majorTickMark val="out"/>
        <c:minorTickMark val="none"/>
        <c:tickLblPos val="nextTo"/>
        <c:txPr>
          <a:bodyPr/>
          <a:lstStyle/>
          <a:p>
            <a:pPr>
              <a:defRPr sz="1000">
                <a:latin typeface="Century Gothic" panose="020B0502020202020204" pitchFamily="34" charset="0"/>
              </a:defRPr>
            </a:pPr>
            <a:endParaRPr lang="en-US"/>
          </a:p>
        </c:txPr>
        <c:crossAx val="457885376"/>
        <c:crosses val="autoZero"/>
        <c:auto val="1"/>
        <c:lblAlgn val="ctr"/>
        <c:lblOffset val="100"/>
        <c:noMultiLvlLbl val="0"/>
      </c:catAx>
      <c:valAx>
        <c:axId val="457885376"/>
        <c:scaling>
          <c:orientation val="minMax"/>
        </c:scaling>
        <c:delete val="0"/>
        <c:axPos val="b"/>
        <c:majorGridlines>
          <c:spPr>
            <a:ln>
              <a:noFill/>
            </a:ln>
          </c:spPr>
        </c:majorGridlines>
        <c:numFmt formatCode="_-* #,##0_-;\-* #,##0_-;_-* &quot;-&quot;??_-;_-@_-" sourceLinked="1"/>
        <c:majorTickMark val="out"/>
        <c:minorTickMark val="none"/>
        <c:tickLblPos val="nextTo"/>
        <c:txPr>
          <a:bodyPr/>
          <a:lstStyle/>
          <a:p>
            <a:pPr>
              <a:defRPr sz="800">
                <a:latin typeface="Century Gothic" panose="020B0502020202020204" pitchFamily="34" charset="0"/>
              </a:defRPr>
            </a:pPr>
            <a:endParaRPr lang="en-US"/>
          </a:p>
        </c:txPr>
        <c:crossAx val="515926528"/>
        <c:crosses val="autoZero"/>
        <c:crossBetween val="between"/>
        <c:majorUnit val="40000"/>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latin typeface="Century Gothic" panose="020B0502020202020204" pitchFamily="34" charset="0"/>
              </a:rPr>
              <a:t>Immigrant Admission</a:t>
            </a:r>
            <a:r>
              <a:rPr lang="en-CA" sz="1200" baseline="0">
                <a:latin typeface="Century Gothic" panose="020B0502020202020204" pitchFamily="34" charset="0"/>
              </a:rPr>
              <a:t> Category</a:t>
            </a:r>
            <a:endParaRPr lang="en-CA" sz="1200">
              <a:latin typeface="Century Gothic" panose="020B0502020202020204" pitchFamily="34" charset="0"/>
            </a:endParaRPr>
          </a:p>
        </c:rich>
      </c:tx>
      <c:overlay val="0"/>
    </c:title>
    <c:autoTitleDeleted val="0"/>
    <c:plotArea>
      <c:layout/>
      <c:barChart>
        <c:barDir val="bar"/>
        <c:grouping val="clustered"/>
        <c:varyColors val="0"/>
        <c:ser>
          <c:idx val="0"/>
          <c:order val="0"/>
          <c:invertIfNegative val="0"/>
          <c:dPt>
            <c:idx val="0"/>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1-F106-42CD-8068-60AC4C54B264}"/>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F106-42CD-8068-60AC4C54B264}"/>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F106-42CD-8068-60AC4C54B264}"/>
              </c:ext>
            </c:extLst>
          </c:dPt>
          <c:dLbls>
            <c:spPr>
              <a:noFill/>
              <a:ln>
                <a:noFill/>
              </a:ln>
              <a:effectLst/>
            </c:spPr>
            <c:txPr>
              <a:bodyPr/>
              <a:lstStyle/>
              <a:p>
                <a:pPr>
                  <a:defRPr sz="900" b="0">
                    <a:latin typeface="Century Gothic" panose="020B0502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'York South-Weston'!$M$37:$O$37</c:f>
              <c:strCache>
                <c:ptCount val="3"/>
                <c:pt idx="0">
                  <c:v>Refugees</c:v>
                </c:pt>
                <c:pt idx="1">
                  <c:v>Sponsored</c:v>
                </c:pt>
                <c:pt idx="2">
                  <c:v>Economic</c:v>
                </c:pt>
              </c:strCache>
            </c:strRef>
          </c:cat>
          <c:val>
            <c:numRef>
              <c:f>'York South-Weston'!$M$38:$O$38</c:f>
              <c:numCache>
                <c:formatCode>_(* #,##0_);_(* \(#,##0\);_(* "-"??_);_(@_)</c:formatCode>
                <c:ptCount val="3"/>
                <c:pt idx="0">
                  <c:v>11360</c:v>
                </c:pt>
                <c:pt idx="1">
                  <c:v>21435</c:v>
                </c:pt>
                <c:pt idx="2">
                  <c:v>17270</c:v>
                </c:pt>
              </c:numCache>
            </c:numRef>
          </c:val>
          <c:extLst xmlns:c16r2="http://schemas.microsoft.com/office/drawing/2015/06/chart">
            <c:ext xmlns:c16="http://schemas.microsoft.com/office/drawing/2014/chart" uri="{C3380CC4-5D6E-409C-BE32-E72D297353CC}">
              <c16:uniqueId val="{00000006-F106-42CD-8068-60AC4C54B264}"/>
            </c:ext>
          </c:extLst>
        </c:ser>
        <c:dLbls>
          <c:showLegendKey val="0"/>
          <c:showVal val="1"/>
          <c:showCatName val="0"/>
          <c:showSerName val="0"/>
          <c:showPercent val="0"/>
          <c:showBubbleSize val="0"/>
        </c:dLbls>
        <c:gapWidth val="80"/>
        <c:axId val="603881984"/>
        <c:axId val="483293376"/>
      </c:barChart>
      <c:catAx>
        <c:axId val="603881984"/>
        <c:scaling>
          <c:orientation val="minMax"/>
        </c:scaling>
        <c:delete val="0"/>
        <c:axPos val="l"/>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83293376"/>
        <c:crosses val="autoZero"/>
        <c:auto val="1"/>
        <c:lblAlgn val="ctr"/>
        <c:lblOffset val="100"/>
        <c:noMultiLvlLbl val="0"/>
      </c:catAx>
      <c:valAx>
        <c:axId val="483293376"/>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800">
                <a:latin typeface="Century Gothic" panose="020B0502020202020204" pitchFamily="34" charset="0"/>
              </a:defRPr>
            </a:pPr>
            <a:endParaRPr lang="en-US"/>
          </a:p>
        </c:txPr>
        <c:crossAx val="603881984"/>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23110572716873"/>
          <c:y val="5.8666666666666693E-2"/>
          <c:w val="0.83927232653610662"/>
          <c:h val="0.68595611548556434"/>
        </c:manualLayout>
      </c:layout>
      <c:bar3DChart>
        <c:barDir val="col"/>
        <c:grouping val="clustered"/>
        <c:varyColors val="0"/>
        <c:ser>
          <c:idx val="0"/>
          <c:order val="0"/>
          <c:tx>
            <c:strRef>
              <c:f>'[Chart in Microsoft Word]Census Toronto'!$R$30</c:f>
              <c:strCache>
                <c:ptCount val="1"/>
                <c:pt idx="0">
                  <c:v>North Etobicoke</c:v>
                </c:pt>
              </c:strCache>
            </c:strRef>
          </c:tx>
          <c:spPr>
            <a:solidFill>
              <a:schemeClr val="accent1"/>
            </a:solidFill>
          </c:spPr>
          <c:invertIfNegative val="0"/>
          <c:dLbls>
            <c:dLbl>
              <c:idx val="0"/>
              <c:layout>
                <c:manualLayout>
                  <c:x val="-1.9230769230769277E-2"/>
                  <c:y val="-1.0666666666666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97-42AF-8ED1-9B251BC0EDD2}"/>
                </c:ext>
              </c:extLst>
            </c:dLbl>
            <c:dLbl>
              <c:idx val="1"/>
              <c:layout>
                <c:manualLayout>
                  <c:x val="-1.2820512820512903E-2"/>
                  <c:y val="-1.6000000000000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97-42AF-8ED1-9B251BC0EDD2}"/>
                </c:ext>
              </c:extLst>
            </c:dLbl>
            <c:dLbl>
              <c:idx val="2"/>
              <c:layout>
                <c:manualLayout>
                  <c:x val="-1.282051282051282E-2"/>
                  <c:y val="-9.777664825359430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97-42AF-8ED1-9B251BC0EDD2}"/>
                </c:ext>
              </c:extLst>
            </c:dLbl>
            <c:spPr>
              <a:noFill/>
              <a:ln>
                <a:noFill/>
              </a:ln>
              <a:effectLst/>
            </c:spPr>
            <c:txPr>
              <a:bodyPr/>
              <a:lstStyle/>
              <a:p>
                <a:pPr>
                  <a:defRPr sz="800" b="0" i="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Word]Census Toronto'!$Q$31:$Q$33</c:f>
              <c:strCache>
                <c:ptCount val="3"/>
                <c:pt idx="0">
                  <c:v>0-14</c:v>
                </c:pt>
                <c:pt idx="1">
                  <c:v>15-64</c:v>
                </c:pt>
                <c:pt idx="2">
                  <c:v>65 and over</c:v>
                </c:pt>
              </c:strCache>
            </c:strRef>
          </c:cat>
          <c:val>
            <c:numRef>
              <c:f>'[Chart in Microsoft Word]Census Toronto'!$R$31:$R$33</c:f>
              <c:numCache>
                <c:formatCode>_-* #,##0_-;\-* #,##0_-;_-* "-"??_-;_-@_-</c:formatCode>
                <c:ptCount val="3"/>
                <c:pt idx="0">
                  <c:v>17325</c:v>
                </c:pt>
                <c:pt idx="1">
                  <c:v>65880</c:v>
                </c:pt>
                <c:pt idx="2">
                  <c:v>13425</c:v>
                </c:pt>
              </c:numCache>
            </c:numRef>
          </c:val>
          <c:extLst xmlns:c16r2="http://schemas.microsoft.com/office/drawing/2015/06/chart">
            <c:ext xmlns:c16="http://schemas.microsoft.com/office/drawing/2014/chart" uri="{C3380CC4-5D6E-409C-BE32-E72D297353CC}">
              <c16:uniqueId val="{00000003-1397-42AF-8ED1-9B251BC0EDD2}"/>
            </c:ext>
          </c:extLst>
        </c:ser>
        <c:ser>
          <c:idx val="1"/>
          <c:order val="1"/>
          <c:tx>
            <c:strRef>
              <c:f>'[Chart in Microsoft Word]Census Toronto'!$S$30</c:f>
              <c:strCache>
                <c:ptCount val="1"/>
                <c:pt idx="0">
                  <c:v>Central South Etobicoke</c:v>
                </c:pt>
              </c:strCache>
            </c:strRef>
          </c:tx>
          <c:spPr>
            <a:solidFill>
              <a:schemeClr val="accent2">
                <a:lumMod val="75000"/>
              </a:schemeClr>
            </a:solidFill>
          </c:spPr>
          <c:invertIfNegative val="0"/>
          <c:dLbls>
            <c:dLbl>
              <c:idx val="1"/>
              <c:layout>
                <c:manualLayout>
                  <c:x val="8.5470085470085496E-3"/>
                  <c:y val="-1.0666666666666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97-42AF-8ED1-9B251BC0EDD2}"/>
                </c:ext>
              </c:extLst>
            </c:dLbl>
            <c:dLbl>
              <c:idx val="2"/>
              <c:layout>
                <c:manualLayout>
                  <c:x val="0"/>
                  <c:y val="-1.6000000000000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97-42AF-8ED1-9B251BC0EDD2}"/>
                </c:ext>
              </c:extLst>
            </c:dLbl>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Word]Census Toronto'!$Q$31:$Q$33</c:f>
              <c:strCache>
                <c:ptCount val="3"/>
                <c:pt idx="0">
                  <c:v>0-14</c:v>
                </c:pt>
                <c:pt idx="1">
                  <c:v>15-64</c:v>
                </c:pt>
                <c:pt idx="2">
                  <c:v>65 and over</c:v>
                </c:pt>
              </c:strCache>
            </c:strRef>
          </c:cat>
          <c:val>
            <c:numRef>
              <c:f>'[Chart in Microsoft Word]Census Toronto'!$S$31:$S$33</c:f>
              <c:numCache>
                <c:formatCode>_-* #,##0_-;\-* #,##0_-;_-* "-"??_-;_-@_-</c:formatCode>
                <c:ptCount val="3"/>
                <c:pt idx="0">
                  <c:v>42220</c:v>
                </c:pt>
                <c:pt idx="1">
                  <c:v>192825</c:v>
                </c:pt>
                <c:pt idx="2">
                  <c:v>51320</c:v>
                </c:pt>
              </c:numCache>
            </c:numRef>
          </c:val>
          <c:extLst xmlns:c16r2="http://schemas.microsoft.com/office/drawing/2015/06/chart">
            <c:ext xmlns:c16="http://schemas.microsoft.com/office/drawing/2014/chart" uri="{C3380CC4-5D6E-409C-BE32-E72D297353CC}">
              <c16:uniqueId val="{00000006-1397-42AF-8ED1-9B251BC0EDD2}"/>
            </c:ext>
          </c:extLst>
        </c:ser>
        <c:ser>
          <c:idx val="2"/>
          <c:order val="2"/>
          <c:tx>
            <c:strRef>
              <c:f>'[Chart in Microsoft Word]Census Toronto'!$T$30</c:f>
              <c:strCache>
                <c:ptCount val="1"/>
                <c:pt idx="0">
                  <c:v>Black Greek</c:v>
                </c:pt>
              </c:strCache>
            </c:strRef>
          </c:tx>
          <c:spPr>
            <a:solidFill>
              <a:schemeClr val="accent3">
                <a:lumMod val="75000"/>
              </a:schemeClr>
            </a:solidFill>
          </c:spPr>
          <c:invertIfNegative val="0"/>
          <c:dLbls>
            <c:dLbl>
              <c:idx val="0"/>
              <c:layout>
                <c:manualLayout>
                  <c:x val="1.9230769230769277E-2"/>
                  <c:y val="-4.8000000000000001E-2"/>
                </c:manualLayout>
              </c:layout>
              <c:tx>
                <c:rich>
                  <a:bodyPr/>
                  <a:lstStyle/>
                  <a:p>
                    <a:r>
                      <a:rPr lang="en-US" sz="800" b="0">
                        <a:latin typeface="Century Gothic" panose="020B0502020202020204" pitchFamily="34" charset="0"/>
                      </a:rPr>
                      <a:t> 26,360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97-42AF-8ED1-9B251BC0EDD2}"/>
                </c:ext>
              </c:extLst>
            </c:dLbl>
            <c:dLbl>
              <c:idx val="1"/>
              <c:layout>
                <c:manualLayout>
                  <c:x val="2.5641025641025696E-2"/>
                  <c:y val="-4.80000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97-42AF-8ED1-9B251BC0EDD2}"/>
                </c:ext>
              </c:extLst>
            </c:dLbl>
            <c:dLbl>
              <c:idx val="2"/>
              <c:layout>
                <c:manualLayout>
                  <c:x val="4.0598290598290634E-2"/>
                  <c:y val="-6.9333333333333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397-42AF-8ED1-9B251BC0EDD2}"/>
                </c:ext>
              </c:extLst>
            </c:dLbl>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Word]Census Toronto'!$Q$31:$Q$33</c:f>
              <c:strCache>
                <c:ptCount val="3"/>
                <c:pt idx="0">
                  <c:v>0-14</c:v>
                </c:pt>
                <c:pt idx="1">
                  <c:v>15-64</c:v>
                </c:pt>
                <c:pt idx="2">
                  <c:v>65 and over</c:v>
                </c:pt>
              </c:strCache>
            </c:strRef>
          </c:cat>
          <c:val>
            <c:numRef>
              <c:f>'[Chart in Microsoft Word]Census Toronto'!$T$31:$T$33</c:f>
              <c:numCache>
                <c:formatCode>_-* #,##0_-;\-* #,##0_-;_-* "-"??_-;_-@_-</c:formatCode>
                <c:ptCount val="3"/>
                <c:pt idx="0">
                  <c:v>26360</c:v>
                </c:pt>
                <c:pt idx="1">
                  <c:v>100335</c:v>
                </c:pt>
                <c:pt idx="2">
                  <c:v>22370</c:v>
                </c:pt>
              </c:numCache>
            </c:numRef>
          </c:val>
          <c:extLst xmlns:c16r2="http://schemas.microsoft.com/office/drawing/2015/06/chart">
            <c:ext xmlns:c16="http://schemas.microsoft.com/office/drawing/2014/chart" uri="{C3380CC4-5D6E-409C-BE32-E72D297353CC}">
              <c16:uniqueId val="{0000000A-1397-42AF-8ED1-9B251BC0EDD2}"/>
            </c:ext>
          </c:extLst>
        </c:ser>
        <c:ser>
          <c:idx val="3"/>
          <c:order val="3"/>
          <c:tx>
            <c:strRef>
              <c:f>'[Chart in Microsoft Word]Census Toronto'!$U$30</c:f>
              <c:strCache>
                <c:ptCount val="1"/>
                <c:pt idx="0">
                  <c:v>York South-Weston</c:v>
                </c:pt>
              </c:strCache>
            </c:strRef>
          </c:tx>
          <c:spPr>
            <a:solidFill>
              <a:schemeClr val="accent4">
                <a:lumMod val="75000"/>
              </a:schemeClr>
            </a:solidFill>
          </c:spPr>
          <c:invertIfNegative val="0"/>
          <c:dLbls>
            <c:dLbl>
              <c:idx val="0"/>
              <c:layout>
                <c:manualLayout>
                  <c:x val="2.991452991452990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397-42AF-8ED1-9B251BC0EDD2}"/>
                </c:ext>
              </c:extLst>
            </c:dLbl>
            <c:dLbl>
              <c:idx val="1"/>
              <c:layout>
                <c:manualLayout>
                  <c:x val="4.4871794871794893E-2"/>
                  <c:y val="-5.33333333333329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397-42AF-8ED1-9B251BC0EDD2}"/>
                </c:ext>
              </c:extLst>
            </c:dLbl>
            <c:dLbl>
              <c:idx val="2"/>
              <c:layout>
                <c:manualLayout>
                  <c:x val="4.0598290598290634E-2"/>
                  <c:y val="-5.33333333333334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397-42AF-8ED1-9B251BC0EDD2}"/>
                </c:ext>
              </c:extLst>
            </c:dLbl>
            <c:spPr>
              <a:noFill/>
              <a:ln>
                <a:noFill/>
              </a:ln>
              <a:effectLst/>
            </c:spPr>
            <c:txPr>
              <a:bodyPr/>
              <a:lstStyle/>
              <a:p>
                <a:pPr>
                  <a:defRPr sz="8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Word]Census Toronto'!$Q$31:$Q$33</c:f>
              <c:strCache>
                <c:ptCount val="3"/>
                <c:pt idx="0">
                  <c:v>0-14</c:v>
                </c:pt>
                <c:pt idx="1">
                  <c:v>15-64</c:v>
                </c:pt>
                <c:pt idx="2">
                  <c:v>65 and over</c:v>
                </c:pt>
              </c:strCache>
            </c:strRef>
          </c:cat>
          <c:val>
            <c:numRef>
              <c:f>'[Chart in Microsoft Word]Census Toronto'!$U$31:$U$33</c:f>
              <c:numCache>
                <c:formatCode>_-* #,##0_-;\-* #,##0_-;_-* "-"??_-;_-@_-</c:formatCode>
                <c:ptCount val="3"/>
                <c:pt idx="0">
                  <c:v>23040</c:v>
                </c:pt>
                <c:pt idx="1">
                  <c:v>96095</c:v>
                </c:pt>
                <c:pt idx="2">
                  <c:v>20085</c:v>
                </c:pt>
              </c:numCache>
            </c:numRef>
          </c:val>
          <c:extLst xmlns:c16r2="http://schemas.microsoft.com/office/drawing/2015/06/chart">
            <c:ext xmlns:c16="http://schemas.microsoft.com/office/drawing/2014/chart" uri="{C3380CC4-5D6E-409C-BE32-E72D297353CC}">
              <c16:uniqueId val="{0000000E-1397-42AF-8ED1-9B251BC0EDD2}"/>
            </c:ext>
          </c:extLst>
        </c:ser>
        <c:dLbls>
          <c:showLegendKey val="0"/>
          <c:showVal val="1"/>
          <c:showCatName val="0"/>
          <c:showSerName val="0"/>
          <c:showPercent val="0"/>
          <c:showBubbleSize val="0"/>
        </c:dLbls>
        <c:gapWidth val="150"/>
        <c:shape val="box"/>
        <c:axId val="603883008"/>
        <c:axId val="483294528"/>
        <c:axId val="0"/>
      </c:bar3DChart>
      <c:catAx>
        <c:axId val="603883008"/>
        <c:scaling>
          <c:orientation val="minMax"/>
        </c:scaling>
        <c:delete val="0"/>
        <c:axPos val="b"/>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83294528"/>
        <c:crosses val="autoZero"/>
        <c:auto val="1"/>
        <c:lblAlgn val="ctr"/>
        <c:lblOffset val="100"/>
        <c:noMultiLvlLbl val="0"/>
      </c:catAx>
      <c:valAx>
        <c:axId val="483294528"/>
        <c:scaling>
          <c:orientation val="minMax"/>
        </c:scaling>
        <c:delete val="0"/>
        <c:axPos val="l"/>
        <c:majorGridlines>
          <c:spPr>
            <a:ln>
              <a:noFill/>
            </a:ln>
          </c:spPr>
        </c:majorGridlines>
        <c:numFmt formatCode="_-* #,##0_-;\-* #,##0_-;_-* &quot;-&quot;??_-;_-@_-" sourceLinked="1"/>
        <c:majorTickMark val="out"/>
        <c:minorTickMark val="none"/>
        <c:tickLblPos val="nextTo"/>
        <c:txPr>
          <a:bodyPr/>
          <a:lstStyle/>
          <a:p>
            <a:pPr>
              <a:defRPr>
                <a:latin typeface="Century Gothic" panose="020B0502020202020204" pitchFamily="34" charset="0"/>
              </a:defRPr>
            </a:pPr>
            <a:endParaRPr lang="en-US"/>
          </a:p>
        </c:txPr>
        <c:crossAx val="603883008"/>
        <c:crosses val="autoZero"/>
        <c:crossBetween val="between"/>
      </c:valAx>
    </c:plotArea>
    <c:legend>
      <c:legendPos val="r"/>
      <c:layout>
        <c:manualLayout>
          <c:xMode val="edge"/>
          <c:yMode val="edge"/>
          <c:x val="2.1412443636853171E-2"/>
          <c:y val="0.84301527005610022"/>
          <c:w val="0.95722003499562569"/>
          <c:h val="0.11759874015748047"/>
        </c:manualLayout>
      </c:layout>
      <c:overlay val="0"/>
      <c:txPr>
        <a:bodyPr/>
        <a:lstStyle/>
        <a:p>
          <a:pPr>
            <a:defRPr>
              <a:latin typeface="Century Gothic" panose="020B0502020202020204" pitchFamily="34"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004017862696074"/>
          <c:y val="5.0749711649365634E-2"/>
          <c:w val="0.88995982137303964"/>
          <c:h val="0.61160704392919873"/>
        </c:manualLayout>
      </c:layout>
      <c:bar3DChart>
        <c:barDir val="col"/>
        <c:grouping val="clustered"/>
        <c:varyColors val="0"/>
        <c:ser>
          <c:idx val="0"/>
          <c:order val="0"/>
          <c:tx>
            <c:strRef>
              <c:f>'Census Toronto'!$A$46</c:f>
              <c:strCache>
                <c:ptCount val="1"/>
                <c:pt idx="0">
                  <c:v>North Etobicoke</c:v>
                </c:pt>
              </c:strCache>
            </c:strRef>
          </c:tx>
          <c:spPr>
            <a:solidFill>
              <a:schemeClr val="accent1"/>
            </a:solidFill>
          </c:spPr>
          <c:invertIfNegative val="0"/>
          <c:dLbls>
            <c:dLbl>
              <c:idx val="0"/>
              <c:layout>
                <c:manualLayout>
                  <c:x val="-6.3191153238546733E-3"/>
                  <c:y val="-9.08881199538640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AA-4615-85DC-56BDC807CC61}"/>
                </c:ext>
              </c:extLst>
            </c:dLbl>
            <c:dLbl>
              <c:idx val="1"/>
              <c:layout>
                <c:manualLayout>
                  <c:x val="-4.2127435492364399E-3"/>
                  <c:y val="-4.61397342633208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AA-4615-85DC-56BDC807CC61}"/>
                </c:ext>
              </c:extLst>
            </c:dLbl>
            <c:dLbl>
              <c:idx val="2"/>
              <c:layout>
                <c:manualLayout>
                  <c:x val="-1.0531858873091177E-2"/>
                  <c:y val="-9.22722029988474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AA-4615-85DC-56BDC807CC61}"/>
                </c:ext>
              </c:extLst>
            </c:dLbl>
            <c:dLbl>
              <c:idx val="3"/>
              <c:layout>
                <c:manualLayout>
                  <c:x val="4.2127435492364399E-3"/>
                  <c:y val="-9.22722029988467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AA-4615-85DC-56BDC807CC61}"/>
                </c:ext>
              </c:extLst>
            </c:dLbl>
            <c:spPr>
              <a:noFill/>
              <a:ln>
                <a:noFill/>
              </a:ln>
              <a:effectLst/>
            </c:spPr>
            <c:txPr>
              <a:bodyPr/>
              <a:lstStyle/>
              <a:p>
                <a:pPr>
                  <a:defRPr sz="8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Toronto'!$B$45:$E$45</c:f>
              <c:strCache>
                <c:ptCount val="4"/>
                <c:pt idx="0">
                  <c:v>Non-Immigrants</c:v>
                </c:pt>
                <c:pt idx="1">
                  <c:v>All Immigrants</c:v>
                </c:pt>
                <c:pt idx="2">
                  <c:v>Recent Immigrants (2011 to 2016)</c:v>
                </c:pt>
                <c:pt idx="3">
                  <c:v>Non-Permanent Residents</c:v>
                </c:pt>
              </c:strCache>
            </c:strRef>
          </c:cat>
          <c:val>
            <c:numRef>
              <c:f>'Census Toronto'!$B$46:$E$46</c:f>
              <c:numCache>
                <c:formatCode>_-* #,##0_-;\-* #,##0_-;_-* "-"??_-;_-@_-</c:formatCode>
                <c:ptCount val="4"/>
                <c:pt idx="0">
                  <c:v>37035</c:v>
                </c:pt>
                <c:pt idx="1">
                  <c:v>55895</c:v>
                </c:pt>
                <c:pt idx="2">
                  <c:v>9035</c:v>
                </c:pt>
                <c:pt idx="3">
                  <c:v>2710</c:v>
                </c:pt>
              </c:numCache>
            </c:numRef>
          </c:val>
          <c:extLst xmlns:c16r2="http://schemas.microsoft.com/office/drawing/2015/06/chart">
            <c:ext xmlns:c16="http://schemas.microsoft.com/office/drawing/2014/chart" uri="{C3380CC4-5D6E-409C-BE32-E72D297353CC}">
              <c16:uniqueId val="{00000004-8FAA-4615-85DC-56BDC807CC61}"/>
            </c:ext>
          </c:extLst>
        </c:ser>
        <c:ser>
          <c:idx val="1"/>
          <c:order val="1"/>
          <c:tx>
            <c:strRef>
              <c:f>'Census Toronto'!$A$47</c:f>
              <c:strCache>
                <c:ptCount val="1"/>
                <c:pt idx="0">
                  <c:v>Central South Etobicoke</c:v>
                </c:pt>
              </c:strCache>
            </c:strRef>
          </c:tx>
          <c:invertIfNegative val="0"/>
          <c:dLbls>
            <c:dLbl>
              <c:idx val="0"/>
              <c:layout>
                <c:manualLayout>
                  <c:x val="4.2127435492364399E-3"/>
                  <c:y val="-9.22722029988467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AA-4615-85DC-56BDC807CC61}"/>
                </c:ext>
              </c:extLst>
            </c:dLbl>
            <c:dLbl>
              <c:idx val="1"/>
              <c:layout>
                <c:manualLayout>
                  <c:x val="0"/>
                  <c:y val="-9.22722029988467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FAA-4615-85DC-56BDC807CC61}"/>
                </c:ext>
              </c:extLst>
            </c:dLbl>
            <c:dLbl>
              <c:idx val="2"/>
              <c:layout>
                <c:manualLayout>
                  <c:x val="-4.2127435492364399E-3"/>
                  <c:y val="-2.3068050749711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FAA-4615-85DC-56BDC807CC61}"/>
                </c:ext>
              </c:extLst>
            </c:dLbl>
            <c:dLbl>
              <c:idx val="3"/>
              <c:layout>
                <c:manualLayout>
                  <c:x val="1.0531858873091099E-2"/>
                  <c:y val="-8.45818756518982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FAA-4615-85DC-56BDC807CC61}"/>
                </c:ext>
              </c:extLst>
            </c:dLbl>
            <c:spPr>
              <a:noFill/>
              <a:ln>
                <a:noFill/>
              </a:ln>
              <a:effectLst/>
            </c:spPr>
            <c:txPr>
              <a:bodyPr/>
              <a:lstStyle/>
              <a:p>
                <a:pPr>
                  <a:defRPr sz="8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Toronto'!$B$45:$E$45</c:f>
              <c:strCache>
                <c:ptCount val="4"/>
                <c:pt idx="0">
                  <c:v>Non-Immigrants</c:v>
                </c:pt>
                <c:pt idx="1">
                  <c:v>All Immigrants</c:v>
                </c:pt>
                <c:pt idx="2">
                  <c:v>Recent Immigrants (2011 to 2016)</c:v>
                </c:pt>
                <c:pt idx="3">
                  <c:v>Non-Permanent Residents</c:v>
                </c:pt>
              </c:strCache>
            </c:strRef>
          </c:cat>
          <c:val>
            <c:numRef>
              <c:f>'Census Toronto'!$B$47:$E$47</c:f>
              <c:numCache>
                <c:formatCode>_-* #,##0_-;\-* #,##0_-;_-* "-"??_-;_-@_-</c:formatCode>
                <c:ptCount val="4"/>
                <c:pt idx="0">
                  <c:v>164805</c:v>
                </c:pt>
                <c:pt idx="1">
                  <c:v>113035</c:v>
                </c:pt>
                <c:pt idx="2">
                  <c:v>12965</c:v>
                </c:pt>
                <c:pt idx="3">
                  <c:v>5105</c:v>
                </c:pt>
              </c:numCache>
            </c:numRef>
          </c:val>
          <c:extLst xmlns:c16r2="http://schemas.microsoft.com/office/drawing/2015/06/chart">
            <c:ext xmlns:c16="http://schemas.microsoft.com/office/drawing/2014/chart" uri="{C3380CC4-5D6E-409C-BE32-E72D297353CC}">
              <c16:uniqueId val="{00000009-8FAA-4615-85DC-56BDC807CC61}"/>
            </c:ext>
          </c:extLst>
        </c:ser>
        <c:ser>
          <c:idx val="2"/>
          <c:order val="2"/>
          <c:tx>
            <c:strRef>
              <c:f>'Census Toronto'!$A$48</c:f>
              <c:strCache>
                <c:ptCount val="1"/>
                <c:pt idx="0">
                  <c:v>Black Creek</c:v>
                </c:pt>
              </c:strCache>
            </c:strRef>
          </c:tx>
          <c:invertIfNegative val="0"/>
          <c:dLbls>
            <c:dLbl>
              <c:idx val="0"/>
              <c:layout>
                <c:manualLayout>
                  <c:x val="1.8957345971563982E-2"/>
                  <c:y val="-2.76816608996540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FAA-4615-85DC-56BDC807CC61}"/>
                </c:ext>
              </c:extLst>
            </c:dLbl>
            <c:dLbl>
              <c:idx val="1"/>
              <c:layout>
                <c:manualLayout>
                  <c:x val="2.5276461295418627E-2"/>
                  <c:y val="-1.384083044982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FAA-4615-85DC-56BDC807CC61}"/>
                </c:ext>
              </c:extLst>
            </c:dLbl>
            <c:dLbl>
              <c:idx val="2"/>
              <c:layout>
                <c:manualLayout>
                  <c:x val="6.3191153238545831E-3"/>
                  <c:y val="-9.22722029988467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FAA-4615-85DC-56BDC807CC61}"/>
                </c:ext>
              </c:extLst>
            </c:dLbl>
            <c:dLbl>
              <c:idx val="3"/>
              <c:layout>
                <c:manualLayout>
                  <c:x val="2.317008952080026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FAA-4615-85DC-56BDC807CC61}"/>
                </c:ext>
              </c:extLst>
            </c:dLbl>
            <c:spPr>
              <a:noFill/>
              <a:ln>
                <a:noFill/>
              </a:ln>
              <a:effectLst/>
            </c:spPr>
            <c:txPr>
              <a:bodyPr/>
              <a:lstStyle/>
              <a:p>
                <a:pPr>
                  <a:defRPr sz="8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Toronto'!$B$45:$E$45</c:f>
              <c:strCache>
                <c:ptCount val="4"/>
                <c:pt idx="0">
                  <c:v>Non-Immigrants</c:v>
                </c:pt>
                <c:pt idx="1">
                  <c:v>All Immigrants</c:v>
                </c:pt>
                <c:pt idx="2">
                  <c:v>Recent Immigrants (2011 to 2016)</c:v>
                </c:pt>
                <c:pt idx="3">
                  <c:v>Non-Permanent Residents</c:v>
                </c:pt>
              </c:strCache>
            </c:strRef>
          </c:cat>
          <c:val>
            <c:numRef>
              <c:f>'Census Toronto'!$B$48:$E$48</c:f>
              <c:numCache>
                <c:formatCode>_-* #,##0_-;\-* #,##0_-;_-* "-"??_-;_-@_-</c:formatCode>
                <c:ptCount val="4"/>
                <c:pt idx="0">
                  <c:v>58415</c:v>
                </c:pt>
                <c:pt idx="1">
                  <c:v>85525</c:v>
                </c:pt>
                <c:pt idx="2">
                  <c:v>12257</c:v>
                </c:pt>
                <c:pt idx="3">
                  <c:v>4690</c:v>
                </c:pt>
              </c:numCache>
            </c:numRef>
          </c:val>
          <c:extLst xmlns:c16r2="http://schemas.microsoft.com/office/drawing/2015/06/chart">
            <c:ext xmlns:c16="http://schemas.microsoft.com/office/drawing/2014/chart" uri="{C3380CC4-5D6E-409C-BE32-E72D297353CC}">
              <c16:uniqueId val="{0000000E-8FAA-4615-85DC-56BDC807CC61}"/>
            </c:ext>
          </c:extLst>
        </c:ser>
        <c:ser>
          <c:idx val="3"/>
          <c:order val="3"/>
          <c:tx>
            <c:strRef>
              <c:f>'Census Toronto'!$A$49</c:f>
              <c:strCache>
                <c:ptCount val="1"/>
                <c:pt idx="0">
                  <c:v>York South Central</c:v>
                </c:pt>
              </c:strCache>
            </c:strRef>
          </c:tx>
          <c:invertIfNegative val="0"/>
          <c:dLbls>
            <c:dLbl>
              <c:idx val="0"/>
              <c:layout>
                <c:manualLayout>
                  <c:x val="3.1595576619273334E-2"/>
                  <c:y val="-2.3068050749711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FAA-4615-85DC-56BDC807CC61}"/>
                </c:ext>
              </c:extLst>
            </c:dLbl>
            <c:dLbl>
              <c:idx val="1"/>
              <c:layout>
                <c:manualLayout>
                  <c:x val="2.316992366475518E-2"/>
                  <c:y val="-4.61361014994241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FAA-4615-85DC-56BDC807CC61}"/>
                </c:ext>
              </c:extLst>
            </c:dLbl>
            <c:dLbl>
              <c:idx val="2"/>
              <c:layout>
                <c:manualLayout>
                  <c:x val="1.89573459715639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FAA-4615-85DC-56BDC807CC61}"/>
                </c:ext>
              </c:extLst>
            </c:dLbl>
            <c:dLbl>
              <c:idx val="3"/>
              <c:layout>
                <c:manualLayout>
                  <c:x val="3.3701948393891519E-2"/>
                  <c:y val="-4.6136101499423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FAA-4615-85DC-56BDC807CC61}"/>
                </c:ext>
              </c:extLst>
            </c:dLbl>
            <c:spPr>
              <a:noFill/>
              <a:ln>
                <a:noFill/>
              </a:ln>
              <a:effectLst/>
            </c:spPr>
            <c:txPr>
              <a:bodyPr/>
              <a:lstStyle/>
              <a:p>
                <a:pPr>
                  <a:defRPr sz="8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Toronto'!$B$45:$E$45</c:f>
              <c:strCache>
                <c:ptCount val="4"/>
                <c:pt idx="0">
                  <c:v>Non-Immigrants</c:v>
                </c:pt>
                <c:pt idx="1">
                  <c:v>All Immigrants</c:v>
                </c:pt>
                <c:pt idx="2">
                  <c:v>Recent Immigrants (2011 to 2016)</c:v>
                </c:pt>
                <c:pt idx="3">
                  <c:v>Non-Permanent Residents</c:v>
                </c:pt>
              </c:strCache>
            </c:strRef>
          </c:cat>
          <c:val>
            <c:numRef>
              <c:f>'Census Toronto'!$B$49:$E$49</c:f>
              <c:numCache>
                <c:formatCode>_-* #,##0_-;\-* #,##0_-;_-* "-"??_-;_-@_-</c:formatCode>
                <c:ptCount val="4"/>
                <c:pt idx="0">
                  <c:v>65735</c:v>
                </c:pt>
                <c:pt idx="1">
                  <c:v>68475</c:v>
                </c:pt>
                <c:pt idx="2">
                  <c:v>8235</c:v>
                </c:pt>
                <c:pt idx="3">
                  <c:v>3215</c:v>
                </c:pt>
              </c:numCache>
            </c:numRef>
          </c:val>
          <c:extLst xmlns:c16r2="http://schemas.microsoft.com/office/drawing/2015/06/chart">
            <c:ext xmlns:c16="http://schemas.microsoft.com/office/drawing/2014/chart" uri="{C3380CC4-5D6E-409C-BE32-E72D297353CC}">
              <c16:uniqueId val="{00000013-8FAA-4615-85DC-56BDC807CC61}"/>
            </c:ext>
          </c:extLst>
        </c:ser>
        <c:dLbls>
          <c:showLegendKey val="0"/>
          <c:showVal val="1"/>
          <c:showCatName val="0"/>
          <c:showSerName val="0"/>
          <c:showPercent val="0"/>
          <c:showBubbleSize val="0"/>
        </c:dLbls>
        <c:gapWidth val="75"/>
        <c:gapDepth val="0"/>
        <c:shape val="box"/>
        <c:axId val="585628672"/>
        <c:axId val="486346112"/>
        <c:axId val="0"/>
      </c:bar3DChart>
      <c:catAx>
        <c:axId val="585628672"/>
        <c:scaling>
          <c:orientation val="minMax"/>
        </c:scaling>
        <c:delete val="0"/>
        <c:axPos val="b"/>
        <c:numFmt formatCode="General" sourceLinked="0"/>
        <c:majorTickMark val="none"/>
        <c:minorTickMark val="none"/>
        <c:tickLblPos val="nextTo"/>
        <c:txPr>
          <a:bodyPr/>
          <a:lstStyle/>
          <a:p>
            <a:pPr>
              <a:defRPr>
                <a:latin typeface="Century Gothic" panose="020B0502020202020204" pitchFamily="34" charset="0"/>
              </a:defRPr>
            </a:pPr>
            <a:endParaRPr lang="en-US"/>
          </a:p>
        </c:txPr>
        <c:crossAx val="486346112"/>
        <c:crosses val="autoZero"/>
        <c:auto val="1"/>
        <c:lblAlgn val="ctr"/>
        <c:lblOffset val="100"/>
        <c:noMultiLvlLbl val="0"/>
      </c:catAx>
      <c:valAx>
        <c:axId val="486346112"/>
        <c:scaling>
          <c:orientation val="minMax"/>
        </c:scaling>
        <c:delete val="0"/>
        <c:axPos val="l"/>
        <c:numFmt formatCode="_-* #,##0_-;\-* #,##0_-;_-* &quot;-&quot;??_-;_-@_-" sourceLinked="1"/>
        <c:majorTickMark val="none"/>
        <c:minorTickMark val="none"/>
        <c:tickLblPos val="nextTo"/>
        <c:txPr>
          <a:bodyPr/>
          <a:lstStyle/>
          <a:p>
            <a:pPr>
              <a:defRPr>
                <a:latin typeface="Century Gothic" panose="020B0502020202020204" pitchFamily="34" charset="0"/>
              </a:defRPr>
            </a:pPr>
            <a:endParaRPr lang="en-US"/>
          </a:p>
        </c:txPr>
        <c:crossAx val="585628672"/>
        <c:crosses val="autoZero"/>
        <c:crossBetween val="between"/>
      </c:valAx>
    </c:plotArea>
    <c:legend>
      <c:legendPos val="b"/>
      <c:overlay val="0"/>
      <c:txPr>
        <a:bodyPr/>
        <a:lstStyle/>
        <a:p>
          <a:pPr>
            <a:defRPr>
              <a:latin typeface="Century Gothic" panose="020B0502020202020204" pitchFamily="34" charset="0"/>
            </a:defRPr>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289965470603572"/>
          <c:y val="5.0866522366522393E-2"/>
          <c:w val="0.8394335940261245"/>
          <c:h val="0.6924875235665966"/>
        </c:manualLayout>
      </c:layout>
      <c:bar3DChart>
        <c:barDir val="col"/>
        <c:grouping val="clustered"/>
        <c:varyColors val="0"/>
        <c:ser>
          <c:idx val="0"/>
          <c:order val="0"/>
          <c:tx>
            <c:strRef>
              <c:f>'[Chart 2 in Microsoft Word]Census Toronto'!$AI$35</c:f>
              <c:strCache>
                <c:ptCount val="1"/>
                <c:pt idx="0">
                  <c:v>North Etobicoke</c:v>
                </c:pt>
              </c:strCache>
            </c:strRef>
          </c:tx>
          <c:invertIfNegative val="0"/>
          <c:dLbls>
            <c:dLbl>
              <c:idx val="0"/>
              <c:layout>
                <c:manualLayout>
                  <c:x val="-1.2618296529968435E-2"/>
                  <c:y val="-4.69483568075117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FC-45FE-BDBA-CD15B57480D5}"/>
                </c:ext>
              </c:extLst>
            </c:dLbl>
            <c:dLbl>
              <c:idx val="1"/>
              <c:layout>
                <c:manualLayout>
                  <c:x val="-1.0515247108307046E-2"/>
                  <c:y val="-4.69520535285197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FC-45FE-BDBA-CD15B57480D5}"/>
                </c:ext>
              </c:extLst>
            </c:dLbl>
            <c:dLbl>
              <c:idx val="2"/>
              <c:layout>
                <c:manualLayout>
                  <c:x val="-1.2618296529968435E-2"/>
                  <c:y val="-9.38967136150235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FC-45FE-BDBA-CD15B57480D5}"/>
                </c:ext>
              </c:extLst>
            </c:dLbl>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2 in Microsoft Word]Census Toronto'!$AH$36:$AH$38</c:f>
              <c:strCache>
                <c:ptCount val="3"/>
                <c:pt idx="0">
                  <c:v>Economic</c:v>
                </c:pt>
                <c:pt idx="1">
                  <c:v>Sponsored</c:v>
                </c:pt>
                <c:pt idx="2">
                  <c:v>Refugees</c:v>
                </c:pt>
              </c:strCache>
            </c:strRef>
          </c:cat>
          <c:val>
            <c:numRef>
              <c:f>'[Chart 2 in Microsoft Word]Census Toronto'!$AI$36:$AI$38</c:f>
              <c:numCache>
                <c:formatCode>_-* #,##0_-;\-* #,##0_-;_-* "-"??_-;_-@_-</c:formatCode>
                <c:ptCount val="3"/>
                <c:pt idx="0">
                  <c:v>14400</c:v>
                </c:pt>
                <c:pt idx="1">
                  <c:v>19610</c:v>
                </c:pt>
                <c:pt idx="2">
                  <c:v>11920</c:v>
                </c:pt>
              </c:numCache>
            </c:numRef>
          </c:val>
          <c:extLst xmlns:c16r2="http://schemas.microsoft.com/office/drawing/2015/06/chart">
            <c:ext xmlns:c16="http://schemas.microsoft.com/office/drawing/2014/chart" uri="{C3380CC4-5D6E-409C-BE32-E72D297353CC}">
              <c16:uniqueId val="{00000003-08FC-45FE-BDBA-CD15B57480D5}"/>
            </c:ext>
          </c:extLst>
        </c:ser>
        <c:ser>
          <c:idx val="1"/>
          <c:order val="1"/>
          <c:tx>
            <c:strRef>
              <c:f>'[Chart 2 in Microsoft Word]Census Toronto'!$AJ$35</c:f>
              <c:strCache>
                <c:ptCount val="1"/>
                <c:pt idx="0">
                  <c:v>Central South Etobicoke</c:v>
                </c:pt>
              </c:strCache>
            </c:strRef>
          </c:tx>
          <c:spPr>
            <a:solidFill>
              <a:schemeClr val="accent2">
                <a:lumMod val="75000"/>
              </a:schemeClr>
            </a:solidFill>
          </c:spPr>
          <c:invertIfNegative val="0"/>
          <c:dLbls>
            <c:dLbl>
              <c:idx val="0"/>
              <c:layout>
                <c:manualLayout>
                  <c:x val="6.309148264984237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FC-45FE-BDBA-CD15B57480D5}"/>
                </c:ext>
              </c:extLst>
            </c:dLbl>
            <c:dLbl>
              <c:idx val="1"/>
              <c:layout>
                <c:manualLayout>
                  <c:x val="-1.2618296529968378E-2"/>
                  <c:y val="-1.8779342723004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FC-45FE-BDBA-CD15B57480D5}"/>
                </c:ext>
              </c:extLst>
            </c:dLbl>
            <c:dLbl>
              <c:idx val="2"/>
              <c:layout>
                <c:manualLayout>
                  <c:x val="0"/>
                  <c:y val="-1.4084507042253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FC-45FE-BDBA-CD15B57480D5}"/>
                </c:ext>
              </c:extLst>
            </c:dLbl>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2 in Microsoft Word]Census Toronto'!$AH$36:$AH$38</c:f>
              <c:strCache>
                <c:ptCount val="3"/>
                <c:pt idx="0">
                  <c:v>Economic</c:v>
                </c:pt>
                <c:pt idx="1">
                  <c:v>Sponsored</c:v>
                </c:pt>
                <c:pt idx="2">
                  <c:v>Refugees</c:v>
                </c:pt>
              </c:strCache>
            </c:strRef>
          </c:cat>
          <c:val>
            <c:numRef>
              <c:f>'[Chart 2 in Microsoft Word]Census Toronto'!$AJ$36:$AJ$38</c:f>
              <c:numCache>
                <c:formatCode>_-* #,##0_-;\-* #,##0_-;_-* "-"??_-;_-@_-</c:formatCode>
                <c:ptCount val="3"/>
                <c:pt idx="0">
                  <c:v>36225</c:v>
                </c:pt>
                <c:pt idx="1">
                  <c:v>24420</c:v>
                </c:pt>
                <c:pt idx="2">
                  <c:v>17760</c:v>
                </c:pt>
              </c:numCache>
            </c:numRef>
          </c:val>
          <c:extLst xmlns:c16r2="http://schemas.microsoft.com/office/drawing/2015/06/chart">
            <c:ext xmlns:c16="http://schemas.microsoft.com/office/drawing/2014/chart" uri="{C3380CC4-5D6E-409C-BE32-E72D297353CC}">
              <c16:uniqueId val="{00000007-08FC-45FE-BDBA-CD15B57480D5}"/>
            </c:ext>
          </c:extLst>
        </c:ser>
        <c:ser>
          <c:idx val="2"/>
          <c:order val="2"/>
          <c:tx>
            <c:strRef>
              <c:f>'[Chart 2 in Microsoft Word]Census Toronto'!$AK$35</c:f>
              <c:strCache>
                <c:ptCount val="1"/>
                <c:pt idx="0">
                  <c:v>Black Creek</c:v>
                </c:pt>
              </c:strCache>
            </c:strRef>
          </c:tx>
          <c:spPr>
            <a:solidFill>
              <a:schemeClr val="accent3">
                <a:lumMod val="75000"/>
              </a:schemeClr>
            </a:solidFill>
          </c:spPr>
          <c:invertIfNegative val="0"/>
          <c:dLbls>
            <c:dLbl>
              <c:idx val="0"/>
              <c:layout>
                <c:manualLayout>
                  <c:x val="1.6824064184405945E-2"/>
                  <c:y val="-1.87800820672064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8FC-45FE-BDBA-CD15B57480D5}"/>
                </c:ext>
              </c:extLst>
            </c:dLbl>
            <c:dLbl>
              <c:idx val="1"/>
              <c:layout>
                <c:manualLayout>
                  <c:x val="1.2618296529968435E-2"/>
                  <c:y val="-1.4084507042253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8FC-45FE-BDBA-CD15B57480D5}"/>
                </c:ext>
              </c:extLst>
            </c:dLbl>
            <c:dLbl>
              <c:idx val="2"/>
              <c:layout>
                <c:manualLayout>
                  <c:x val="1.6824395373291119E-2"/>
                  <c:y val="-9.38967136150240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8FC-45FE-BDBA-CD15B57480D5}"/>
                </c:ext>
              </c:extLst>
            </c:dLbl>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2 in Microsoft Word]Census Toronto'!$AH$36:$AH$38</c:f>
              <c:strCache>
                <c:ptCount val="3"/>
                <c:pt idx="0">
                  <c:v>Economic</c:v>
                </c:pt>
                <c:pt idx="1">
                  <c:v>Sponsored</c:v>
                </c:pt>
                <c:pt idx="2">
                  <c:v>Refugees</c:v>
                </c:pt>
              </c:strCache>
            </c:strRef>
          </c:cat>
          <c:val>
            <c:numRef>
              <c:f>'[Chart 2 in Microsoft Word]Census Toronto'!$AK$36:$AK$38</c:f>
              <c:numCache>
                <c:formatCode>_-* #,##0_-;\-* #,##0_-;_-* "-"??_-;_-@_-</c:formatCode>
                <c:ptCount val="3"/>
                <c:pt idx="0">
                  <c:v>18235</c:v>
                </c:pt>
                <c:pt idx="1">
                  <c:v>29420</c:v>
                </c:pt>
                <c:pt idx="2">
                  <c:v>17710</c:v>
                </c:pt>
              </c:numCache>
            </c:numRef>
          </c:val>
          <c:extLst xmlns:c16r2="http://schemas.microsoft.com/office/drawing/2015/06/chart">
            <c:ext xmlns:c16="http://schemas.microsoft.com/office/drawing/2014/chart" uri="{C3380CC4-5D6E-409C-BE32-E72D297353CC}">
              <c16:uniqueId val="{0000000B-08FC-45FE-BDBA-CD15B57480D5}"/>
            </c:ext>
          </c:extLst>
        </c:ser>
        <c:ser>
          <c:idx val="3"/>
          <c:order val="3"/>
          <c:tx>
            <c:strRef>
              <c:f>'[Chart 2 in Microsoft Word]Census Toronto'!$AL$35</c:f>
              <c:strCache>
                <c:ptCount val="1"/>
                <c:pt idx="0">
                  <c:v>York South-Weston</c:v>
                </c:pt>
              </c:strCache>
            </c:strRef>
          </c:tx>
          <c:invertIfNegative val="0"/>
          <c:dLbls>
            <c:dLbl>
              <c:idx val="0"/>
              <c:layout>
                <c:manualLayout>
                  <c:x val="2.9442691903259741E-2"/>
                  <c:y val="-1.4084507042253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8FC-45FE-BDBA-CD15B57480D5}"/>
                </c:ext>
              </c:extLst>
            </c:dLbl>
            <c:dLbl>
              <c:idx val="1"/>
              <c:layout>
                <c:manualLayout>
                  <c:x val="2.3133543638275602E-2"/>
                  <c:y val="-9.38967136150235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8FC-45FE-BDBA-CD15B57480D5}"/>
                </c:ext>
              </c:extLst>
            </c:dLbl>
            <c:dLbl>
              <c:idx val="2"/>
              <c:layout>
                <c:manualLayout>
                  <c:x val="1.89274447949527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8FC-45FE-BDBA-CD15B57480D5}"/>
                </c:ext>
              </c:extLst>
            </c:dLbl>
            <c:spPr>
              <a:noFill/>
              <a:ln>
                <a:noFill/>
              </a:ln>
              <a:effectLst/>
            </c:spPr>
            <c:txPr>
              <a:bodyPr/>
              <a:lstStyle/>
              <a:p>
                <a:pPr>
                  <a:defRPr sz="8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2 in Microsoft Word]Census Toronto'!$AH$36:$AH$38</c:f>
              <c:strCache>
                <c:ptCount val="3"/>
                <c:pt idx="0">
                  <c:v>Economic</c:v>
                </c:pt>
                <c:pt idx="1">
                  <c:v>Sponsored</c:v>
                </c:pt>
                <c:pt idx="2">
                  <c:v>Refugees</c:v>
                </c:pt>
              </c:strCache>
            </c:strRef>
          </c:cat>
          <c:val>
            <c:numRef>
              <c:f>'[Chart 2 in Microsoft Word]Census Toronto'!$AL$36:$AL$38</c:f>
              <c:numCache>
                <c:formatCode>_-* #,##0_-;\-* #,##0_-;_-* "-"??_-;_-@_-</c:formatCode>
                <c:ptCount val="3"/>
                <c:pt idx="0">
                  <c:v>17270</c:v>
                </c:pt>
                <c:pt idx="1">
                  <c:v>21435</c:v>
                </c:pt>
                <c:pt idx="2">
                  <c:v>11360</c:v>
                </c:pt>
              </c:numCache>
            </c:numRef>
          </c:val>
          <c:extLst xmlns:c16r2="http://schemas.microsoft.com/office/drawing/2015/06/chart">
            <c:ext xmlns:c16="http://schemas.microsoft.com/office/drawing/2014/chart" uri="{C3380CC4-5D6E-409C-BE32-E72D297353CC}">
              <c16:uniqueId val="{0000000F-08FC-45FE-BDBA-CD15B57480D5}"/>
            </c:ext>
          </c:extLst>
        </c:ser>
        <c:dLbls>
          <c:showLegendKey val="0"/>
          <c:showVal val="1"/>
          <c:showCatName val="0"/>
          <c:showSerName val="0"/>
          <c:showPercent val="0"/>
          <c:showBubbleSize val="0"/>
        </c:dLbls>
        <c:gapWidth val="150"/>
        <c:shape val="box"/>
        <c:axId val="621658112"/>
        <c:axId val="486348416"/>
        <c:axId val="0"/>
      </c:bar3DChart>
      <c:catAx>
        <c:axId val="621658112"/>
        <c:scaling>
          <c:orientation val="minMax"/>
        </c:scaling>
        <c:delete val="0"/>
        <c:axPos val="b"/>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86348416"/>
        <c:crosses val="autoZero"/>
        <c:auto val="1"/>
        <c:lblAlgn val="ctr"/>
        <c:lblOffset val="100"/>
        <c:noMultiLvlLbl val="0"/>
      </c:catAx>
      <c:valAx>
        <c:axId val="486348416"/>
        <c:scaling>
          <c:orientation val="minMax"/>
        </c:scaling>
        <c:delete val="0"/>
        <c:axPos val="l"/>
        <c:majorGridlines>
          <c:spPr>
            <a:ln>
              <a:noFill/>
            </a:ln>
          </c:spPr>
        </c:majorGridlines>
        <c:numFmt formatCode="_-* #,##0_-;\-* #,##0_-;_-* &quot;-&quot;??_-;_-@_-" sourceLinked="1"/>
        <c:majorTickMark val="out"/>
        <c:minorTickMark val="none"/>
        <c:tickLblPos val="nextTo"/>
        <c:txPr>
          <a:bodyPr/>
          <a:lstStyle/>
          <a:p>
            <a:pPr>
              <a:defRPr>
                <a:latin typeface="Century Gothic" panose="020B0502020202020204" pitchFamily="34" charset="0"/>
              </a:defRPr>
            </a:pPr>
            <a:endParaRPr lang="en-US"/>
          </a:p>
        </c:txPr>
        <c:crossAx val="621658112"/>
        <c:crosses val="autoZero"/>
        <c:crossBetween val="between"/>
        <c:majorUnit val="10000"/>
      </c:valAx>
    </c:plotArea>
    <c:legend>
      <c:legendPos val="r"/>
      <c:layout>
        <c:manualLayout>
          <c:xMode val="edge"/>
          <c:yMode val="edge"/>
          <c:x val="2.1083700630334851E-2"/>
          <c:y val="0.90294083239595169"/>
          <c:w val="0.95754159987774257"/>
          <c:h val="6.538462692163495E-2"/>
        </c:manualLayout>
      </c:layout>
      <c:overlay val="0"/>
      <c:txPr>
        <a:bodyPr/>
        <a:lstStyle/>
        <a:p>
          <a:pPr>
            <a:defRPr>
              <a:latin typeface="Century Gothic" panose="020B0502020202020204" pitchFamily="34" charset="0"/>
            </a:defRPr>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5670722977809617"/>
          <c:y val="4.5833333333333476E-2"/>
          <c:w val="0.74541859472666738"/>
          <c:h val="0.70397244094488265"/>
        </c:manualLayout>
      </c:layout>
      <c:bar3DChart>
        <c:barDir val="bar"/>
        <c:grouping val="clustered"/>
        <c:varyColors val="0"/>
        <c:ser>
          <c:idx val="0"/>
          <c:order val="0"/>
          <c:tx>
            <c:strRef>
              <c:f>'Census Toronto'!$H$67</c:f>
              <c:strCache>
                <c:ptCount val="1"/>
                <c:pt idx="0">
                  <c:v>Toronto</c:v>
                </c:pt>
              </c:strCache>
            </c:strRef>
          </c:tx>
          <c:spPr>
            <a:solidFill>
              <a:srgbClr val="C0504D">
                <a:lumMod val="75000"/>
              </a:srgbClr>
            </a:solidFill>
          </c:spPr>
          <c:invertIfNegative val="0"/>
          <c:dLbls>
            <c:dLbl>
              <c:idx val="0"/>
              <c:layout>
                <c:manualLayout>
                  <c:x val="8.5061137692717011E-3"/>
                  <c:y val="-7.638800644812053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F8-44C3-993C-636C2F9953D8}"/>
                </c:ext>
              </c:extLst>
            </c:dLbl>
            <c:dLbl>
              <c:idx val="1"/>
              <c:layout>
                <c:manualLayout>
                  <c:x val="8.5061137692716646E-3"/>
                  <c:y val="-7.638800644812053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F8-44C3-993C-636C2F9953D8}"/>
                </c:ext>
              </c:extLst>
            </c:dLbl>
            <c:dLbl>
              <c:idx val="2"/>
              <c:layout>
                <c:manualLayout>
                  <c:x val="2.764486975013287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F8-44C3-993C-636C2F9953D8}"/>
                </c:ext>
              </c:extLst>
            </c:dLbl>
            <c:spPr>
              <a:noFill/>
              <a:ln>
                <a:noFill/>
              </a:ln>
              <a:effectLst/>
            </c:spPr>
            <c:txPr>
              <a:bodyPr/>
              <a:lstStyle/>
              <a:p>
                <a:pPr>
                  <a:defRPr sz="12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Toronto'!$I$66:$K$66</c:f>
              <c:strCache>
                <c:ptCount val="3"/>
                <c:pt idx="0">
                  <c:v>65 and over</c:v>
                </c:pt>
                <c:pt idx="1">
                  <c:v>15 - 64</c:v>
                </c:pt>
                <c:pt idx="2">
                  <c:v>0 - 14</c:v>
                </c:pt>
              </c:strCache>
            </c:strRef>
          </c:cat>
          <c:val>
            <c:numRef>
              <c:f>'Census Toronto'!$I$67:$K$67</c:f>
              <c:numCache>
                <c:formatCode>#,##0</c:formatCode>
                <c:ptCount val="3"/>
                <c:pt idx="0">
                  <c:v>426940</c:v>
                </c:pt>
                <c:pt idx="1">
                  <c:v>1906595</c:v>
                </c:pt>
                <c:pt idx="2">
                  <c:v>398135</c:v>
                </c:pt>
              </c:numCache>
            </c:numRef>
          </c:val>
          <c:extLst xmlns:c16r2="http://schemas.microsoft.com/office/drawing/2015/06/chart">
            <c:ext xmlns:c16="http://schemas.microsoft.com/office/drawing/2014/chart" uri="{C3380CC4-5D6E-409C-BE32-E72D297353CC}">
              <c16:uniqueId val="{00000003-BBF8-44C3-993C-636C2F9953D8}"/>
            </c:ext>
          </c:extLst>
        </c:ser>
        <c:ser>
          <c:idx val="1"/>
          <c:order val="1"/>
          <c:tx>
            <c:strRef>
              <c:f>'Census Toronto'!$H$68</c:f>
              <c:strCache>
                <c:ptCount val="1"/>
                <c:pt idx="0">
                  <c:v>TWLIP Area</c:v>
                </c:pt>
              </c:strCache>
            </c:strRef>
          </c:tx>
          <c:spPr>
            <a:solidFill>
              <a:srgbClr val="4F81BD">
                <a:lumMod val="75000"/>
              </a:srgbClr>
            </a:solidFill>
          </c:spPr>
          <c:invertIfNegative val="0"/>
          <c:dLbls>
            <c:dLbl>
              <c:idx val="0"/>
              <c:layout>
                <c:manualLayout>
                  <c:x val="6.379585326953709E-3"/>
                  <c:y val="-2.08333333333333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F8-44C3-993C-636C2F9953D8}"/>
                </c:ext>
              </c:extLst>
            </c:dLbl>
            <c:dLbl>
              <c:idx val="1"/>
              <c:layout>
                <c:manualLayout>
                  <c:x val="2.126528442317923E-2"/>
                  <c:y val="-2.50000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F8-44C3-993C-636C2F9953D8}"/>
                </c:ext>
              </c:extLst>
            </c:dLbl>
            <c:dLbl>
              <c:idx val="2"/>
              <c:layout>
                <c:manualLayout>
                  <c:x val="1.0632642211589579E-2"/>
                  <c:y val="-1.6666666666666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F8-44C3-993C-636C2F9953D8}"/>
                </c:ext>
              </c:extLst>
            </c:dLbl>
            <c:spPr>
              <a:noFill/>
              <a:ln>
                <a:noFill/>
              </a:ln>
              <a:effectLst/>
            </c:spPr>
            <c:txPr>
              <a:bodyPr/>
              <a:lstStyle/>
              <a:p>
                <a:pPr>
                  <a:defRPr sz="12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Toronto'!$I$66:$K$66</c:f>
              <c:strCache>
                <c:ptCount val="3"/>
                <c:pt idx="0">
                  <c:v>65 and over</c:v>
                </c:pt>
                <c:pt idx="1">
                  <c:v>15 - 64</c:v>
                </c:pt>
                <c:pt idx="2">
                  <c:v>0 - 14</c:v>
                </c:pt>
              </c:strCache>
            </c:strRef>
          </c:cat>
          <c:val>
            <c:numRef>
              <c:f>'Census Toronto'!$I$68:$K$68</c:f>
              <c:numCache>
                <c:formatCode>#,##0</c:formatCode>
                <c:ptCount val="3"/>
                <c:pt idx="0">
                  <c:v>107200</c:v>
                </c:pt>
                <c:pt idx="1">
                  <c:v>455135</c:v>
                </c:pt>
                <c:pt idx="2">
                  <c:v>108945</c:v>
                </c:pt>
              </c:numCache>
            </c:numRef>
          </c:val>
          <c:extLst xmlns:c16r2="http://schemas.microsoft.com/office/drawing/2015/06/chart">
            <c:ext xmlns:c16="http://schemas.microsoft.com/office/drawing/2014/chart" uri="{C3380CC4-5D6E-409C-BE32-E72D297353CC}">
              <c16:uniqueId val="{00000007-BBF8-44C3-993C-636C2F9953D8}"/>
            </c:ext>
          </c:extLst>
        </c:ser>
        <c:dLbls>
          <c:showLegendKey val="0"/>
          <c:showVal val="1"/>
          <c:showCatName val="0"/>
          <c:showSerName val="0"/>
          <c:showPercent val="0"/>
          <c:showBubbleSize val="0"/>
        </c:dLbls>
        <c:gapWidth val="80"/>
        <c:shape val="box"/>
        <c:axId val="621658624"/>
        <c:axId val="498656384"/>
        <c:axId val="0"/>
      </c:bar3DChart>
      <c:catAx>
        <c:axId val="621658624"/>
        <c:scaling>
          <c:orientation val="minMax"/>
        </c:scaling>
        <c:delete val="0"/>
        <c:axPos val="l"/>
        <c:numFmt formatCode="General" sourceLinked="0"/>
        <c:majorTickMark val="none"/>
        <c:minorTickMark val="none"/>
        <c:tickLblPos val="nextTo"/>
        <c:txPr>
          <a:bodyPr/>
          <a:lstStyle/>
          <a:p>
            <a:pPr>
              <a:defRPr sz="1100">
                <a:latin typeface="Century Gothic" panose="020B0502020202020204" pitchFamily="34" charset="0"/>
              </a:defRPr>
            </a:pPr>
            <a:endParaRPr lang="en-US"/>
          </a:p>
        </c:txPr>
        <c:crossAx val="498656384"/>
        <c:crosses val="autoZero"/>
        <c:auto val="1"/>
        <c:lblAlgn val="ctr"/>
        <c:lblOffset val="100"/>
        <c:noMultiLvlLbl val="0"/>
      </c:catAx>
      <c:valAx>
        <c:axId val="498656384"/>
        <c:scaling>
          <c:orientation val="minMax"/>
        </c:scaling>
        <c:delete val="0"/>
        <c:axPos val="b"/>
        <c:majorGridlines>
          <c:spPr>
            <a:ln>
              <a:noFill/>
            </a:ln>
          </c:spPr>
        </c:majorGridlines>
        <c:numFmt formatCode="#,##0" sourceLinked="1"/>
        <c:majorTickMark val="none"/>
        <c:minorTickMark val="none"/>
        <c:tickLblPos val="nextTo"/>
        <c:txPr>
          <a:bodyPr/>
          <a:lstStyle/>
          <a:p>
            <a:pPr>
              <a:defRPr sz="1000">
                <a:latin typeface="Century Gothic" panose="020B0502020202020204" pitchFamily="34" charset="0"/>
              </a:defRPr>
            </a:pPr>
            <a:endParaRPr lang="en-US"/>
          </a:p>
        </c:txPr>
        <c:crossAx val="621658624"/>
        <c:crosses val="autoZero"/>
        <c:crossBetween val="between"/>
      </c:valAx>
    </c:plotArea>
    <c:legend>
      <c:legendPos val="r"/>
      <c:layout>
        <c:manualLayout>
          <c:xMode val="edge"/>
          <c:yMode val="edge"/>
          <c:x val="0.32613712759589281"/>
          <c:y val="0.89486116004490057"/>
          <c:w val="0.42270779117541296"/>
          <c:h val="7.3257217847769104E-2"/>
        </c:manualLayout>
      </c:layout>
      <c:overlay val="0"/>
      <c:txPr>
        <a:bodyPr/>
        <a:lstStyle/>
        <a:p>
          <a:pPr>
            <a:defRPr sz="1400">
              <a:latin typeface="Century Gothic" panose="020B0502020202020204" pitchFamily="34" charset="0"/>
            </a:defRPr>
          </a:pPr>
          <a:endParaRPr lang="en-US"/>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847810690330376"/>
          <c:y val="3.5079051137565181E-2"/>
          <c:w val="0.89144147937771678"/>
          <c:h val="0.67902190510368676"/>
        </c:manualLayout>
      </c:layout>
      <c:bar3DChart>
        <c:barDir val="col"/>
        <c:grouping val="clustered"/>
        <c:varyColors val="0"/>
        <c:ser>
          <c:idx val="0"/>
          <c:order val="0"/>
          <c:tx>
            <c:strRef>
              <c:f>'Census Toronto'!$A$27</c:f>
              <c:strCache>
                <c:ptCount val="1"/>
                <c:pt idx="0">
                  <c:v>TWLIP Area</c:v>
                </c:pt>
              </c:strCache>
            </c:strRef>
          </c:tx>
          <c:spPr>
            <a:solidFill>
              <a:srgbClr val="0070C0"/>
            </a:solidFill>
          </c:spPr>
          <c:invertIfNegative val="0"/>
          <c:dLbls>
            <c:dLbl>
              <c:idx val="0"/>
              <c:layout>
                <c:manualLayout>
                  <c:x val="-8.4656084656084766E-3"/>
                  <c:y val="-1.2638230647709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64-4537-B2E3-EC52D18F7353}"/>
                </c:ext>
              </c:extLst>
            </c:dLbl>
            <c:dLbl>
              <c:idx val="1"/>
              <c:layout>
                <c:manualLayout>
                  <c:x val="-6.3492063492063561E-3"/>
                  <c:y val="-1.579778830963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64-4537-B2E3-EC52D18F7353}"/>
                </c:ext>
              </c:extLst>
            </c:dLbl>
            <c:dLbl>
              <c:idx val="2"/>
              <c:layout>
                <c:manualLayout>
                  <c:x val="-6.3492063492063561E-3"/>
                  <c:y val="-1.8957345971563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64-4537-B2E3-EC52D18F7353}"/>
                </c:ext>
              </c:extLst>
            </c:dLbl>
            <c:dLbl>
              <c:idx val="3"/>
              <c:layout>
                <c:manualLayout>
                  <c:x val="0"/>
                  <c:y val="-1.2638230647709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64-4537-B2E3-EC52D18F7353}"/>
                </c:ext>
              </c:extLst>
            </c:dLbl>
            <c:spPr>
              <a:noFill/>
              <a:ln>
                <a:noFill/>
              </a:ln>
              <a:effectLst/>
            </c:spPr>
            <c:txPr>
              <a:bodyPr/>
              <a:lstStyle/>
              <a:p>
                <a:pPr>
                  <a:defRPr sz="11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Toronto'!$B$26:$E$26</c:f>
              <c:strCache>
                <c:ptCount val="4"/>
                <c:pt idx="0">
                  <c:v>Non-Immigrants</c:v>
                </c:pt>
                <c:pt idx="1">
                  <c:v>All Immigrants </c:v>
                </c:pt>
                <c:pt idx="2">
                  <c:v>Recent Immigrants (2011 to 2016)</c:v>
                </c:pt>
                <c:pt idx="3">
                  <c:v>Non-Permanent Residents</c:v>
                </c:pt>
              </c:strCache>
            </c:strRef>
          </c:cat>
          <c:val>
            <c:numRef>
              <c:f>'Census Toronto'!$B$27:$E$27</c:f>
              <c:numCache>
                <c:formatCode>#,##0</c:formatCode>
                <c:ptCount val="4"/>
                <c:pt idx="0">
                  <c:v>325990</c:v>
                </c:pt>
                <c:pt idx="1">
                  <c:v>322930</c:v>
                </c:pt>
                <c:pt idx="2">
                  <c:v>42492</c:v>
                </c:pt>
                <c:pt idx="3">
                  <c:v>15720</c:v>
                </c:pt>
              </c:numCache>
            </c:numRef>
          </c:val>
          <c:extLst xmlns:c16r2="http://schemas.microsoft.com/office/drawing/2015/06/chart">
            <c:ext xmlns:c16="http://schemas.microsoft.com/office/drawing/2014/chart" uri="{C3380CC4-5D6E-409C-BE32-E72D297353CC}">
              <c16:uniqueId val="{00000004-0364-4537-B2E3-EC52D18F7353}"/>
            </c:ext>
          </c:extLst>
        </c:ser>
        <c:ser>
          <c:idx val="1"/>
          <c:order val="1"/>
          <c:tx>
            <c:strRef>
              <c:f>'Census Toronto'!$A$28</c:f>
              <c:strCache>
                <c:ptCount val="1"/>
                <c:pt idx="0">
                  <c:v>Toronto </c:v>
                </c:pt>
              </c:strCache>
            </c:strRef>
          </c:tx>
          <c:spPr>
            <a:solidFill>
              <a:srgbClr val="C0504D">
                <a:lumMod val="75000"/>
              </a:srgbClr>
            </a:solidFill>
          </c:spPr>
          <c:invertIfNegative val="0"/>
          <c:dLbls>
            <c:dLbl>
              <c:idx val="0"/>
              <c:layout>
                <c:manualLayout>
                  <c:x val="1.4814814814814815E-2"/>
                  <c:y val="-1.2638230647709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64-4537-B2E3-EC52D18F7353}"/>
                </c:ext>
              </c:extLst>
            </c:dLbl>
            <c:dLbl>
              <c:idx val="1"/>
              <c:layout>
                <c:manualLayout>
                  <c:x val="2.1164021164021166E-2"/>
                  <c:y val="-1.2638230647709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364-4537-B2E3-EC52D18F7353}"/>
                </c:ext>
              </c:extLst>
            </c:dLbl>
            <c:dLbl>
              <c:idx val="2"/>
              <c:layout>
                <c:manualLayout>
                  <c:x val="2.328042328042321E-2"/>
                  <c:y val="-1.8957345971564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64-4537-B2E3-EC52D18F7353}"/>
                </c:ext>
              </c:extLst>
            </c:dLbl>
            <c:dLbl>
              <c:idx val="3"/>
              <c:layout>
                <c:manualLayout>
                  <c:x val="2.328042328042329E-2"/>
                  <c:y val="-9.47867298578200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364-4537-B2E3-EC52D18F7353}"/>
                </c:ext>
              </c:extLst>
            </c:dLbl>
            <c:spPr>
              <a:noFill/>
              <a:ln>
                <a:noFill/>
              </a:ln>
              <a:effectLst/>
            </c:spPr>
            <c:txPr>
              <a:bodyPr/>
              <a:lstStyle/>
              <a:p>
                <a:pPr>
                  <a:defRPr sz="11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Toronto'!$B$26:$E$26</c:f>
              <c:strCache>
                <c:ptCount val="4"/>
                <c:pt idx="0">
                  <c:v>Non-Immigrants</c:v>
                </c:pt>
                <c:pt idx="1">
                  <c:v>All Immigrants </c:v>
                </c:pt>
                <c:pt idx="2">
                  <c:v>Recent Immigrants (2011 to 2016)</c:v>
                </c:pt>
                <c:pt idx="3">
                  <c:v>Non-Permanent Residents</c:v>
                </c:pt>
              </c:strCache>
            </c:strRef>
          </c:cat>
          <c:val>
            <c:numRef>
              <c:f>'Census Toronto'!$B$28:$E$28</c:f>
              <c:numCache>
                <c:formatCode>#,##0</c:formatCode>
                <c:ptCount val="4"/>
                <c:pt idx="0">
                  <c:v>1332085</c:v>
                </c:pt>
                <c:pt idx="1">
                  <c:v>1266005</c:v>
                </c:pt>
                <c:pt idx="2">
                  <c:v>187950</c:v>
                </c:pt>
                <c:pt idx="3">
                  <c:v>93575</c:v>
                </c:pt>
              </c:numCache>
            </c:numRef>
          </c:val>
          <c:extLst xmlns:c16r2="http://schemas.microsoft.com/office/drawing/2015/06/chart">
            <c:ext xmlns:c16="http://schemas.microsoft.com/office/drawing/2014/chart" uri="{C3380CC4-5D6E-409C-BE32-E72D297353CC}">
              <c16:uniqueId val="{00000009-0364-4537-B2E3-EC52D18F7353}"/>
            </c:ext>
          </c:extLst>
        </c:ser>
        <c:dLbls>
          <c:showLegendKey val="0"/>
          <c:showVal val="1"/>
          <c:showCatName val="0"/>
          <c:showSerName val="0"/>
          <c:showPercent val="0"/>
          <c:showBubbleSize val="0"/>
        </c:dLbls>
        <c:gapWidth val="80"/>
        <c:gapDepth val="0"/>
        <c:shape val="box"/>
        <c:axId val="501190656"/>
        <c:axId val="498658112"/>
        <c:axId val="0"/>
      </c:bar3DChart>
      <c:catAx>
        <c:axId val="501190656"/>
        <c:scaling>
          <c:orientation val="minMax"/>
        </c:scaling>
        <c:delete val="0"/>
        <c:axPos val="b"/>
        <c:numFmt formatCode="General" sourceLinked="0"/>
        <c:majorTickMark val="out"/>
        <c:minorTickMark val="none"/>
        <c:tickLblPos val="nextTo"/>
        <c:txPr>
          <a:bodyPr/>
          <a:lstStyle/>
          <a:p>
            <a:pPr>
              <a:defRPr sz="900">
                <a:latin typeface="Century Gothic" panose="020B0502020202020204" pitchFamily="34" charset="0"/>
              </a:defRPr>
            </a:pPr>
            <a:endParaRPr lang="en-US"/>
          </a:p>
        </c:txPr>
        <c:crossAx val="498658112"/>
        <c:crosses val="autoZero"/>
        <c:auto val="1"/>
        <c:lblAlgn val="ctr"/>
        <c:lblOffset val="100"/>
        <c:noMultiLvlLbl val="0"/>
      </c:catAx>
      <c:valAx>
        <c:axId val="498658112"/>
        <c:scaling>
          <c:orientation val="minMax"/>
        </c:scaling>
        <c:delete val="0"/>
        <c:axPos val="l"/>
        <c:majorGridlines/>
        <c:numFmt formatCode="#,##0" sourceLinked="1"/>
        <c:majorTickMark val="out"/>
        <c:minorTickMark val="none"/>
        <c:tickLblPos val="nextTo"/>
        <c:txPr>
          <a:bodyPr/>
          <a:lstStyle/>
          <a:p>
            <a:pPr>
              <a:defRPr>
                <a:latin typeface="Century Gothic" panose="020B0502020202020204" pitchFamily="34" charset="0"/>
              </a:defRPr>
            </a:pPr>
            <a:endParaRPr lang="en-US"/>
          </a:p>
        </c:txPr>
        <c:crossAx val="501190656"/>
        <c:crosses val="autoZero"/>
        <c:crossBetween val="between"/>
        <c:majorUnit val="500000"/>
      </c:valAx>
    </c:plotArea>
    <c:legend>
      <c:legendPos val="r"/>
      <c:layout>
        <c:manualLayout>
          <c:xMode val="edge"/>
          <c:yMode val="edge"/>
          <c:x val="0.24408132316793757"/>
          <c:y val="0.85624538219585911"/>
          <c:w val="0.4802874640669918"/>
          <c:h val="0.1124402979411111"/>
        </c:manualLayout>
      </c:layout>
      <c:overlay val="0"/>
      <c:txPr>
        <a:bodyPr/>
        <a:lstStyle/>
        <a:p>
          <a:pPr>
            <a:defRPr sz="1400">
              <a:latin typeface="Century Gothic" panose="020B0502020202020204" pitchFamily="34" charset="0"/>
            </a:defRPr>
          </a:pPr>
          <a:endParaRPr lang="en-US"/>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latin typeface="Century Gothic" panose="020B0502020202020204" pitchFamily="34" charset="0"/>
            </a:defRPr>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4925690021231584E-2"/>
          <c:y val="0.11062590975254732"/>
          <c:w val="0.8260765334269522"/>
          <c:h val="0.88477366255144063"/>
        </c:manualLayout>
      </c:layout>
      <c:pie3DChart>
        <c:varyColors val="1"/>
        <c:ser>
          <c:idx val="0"/>
          <c:order val="0"/>
          <c:tx>
            <c:strRef>
              <c:f>'[Chart 3 in Microsoft Word]Census Toronto'!$P$23</c:f>
              <c:strCache>
                <c:ptCount val="1"/>
                <c:pt idx="0">
                  <c:v>TWLIP Area</c:v>
                </c:pt>
              </c:strCache>
            </c:strRef>
          </c:tx>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1D-4680-8CEB-8944B00D0AC8}"/>
                </c:ext>
              </c:extLst>
            </c:dLbl>
            <c:dLbl>
              <c:idx val="1"/>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1D-4680-8CEB-8944B00D0AC8}"/>
                </c:ext>
              </c:extLst>
            </c:dLbl>
            <c:dLbl>
              <c:idx val="2"/>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1D-4680-8CEB-8944B00D0AC8}"/>
                </c:ext>
              </c:extLst>
            </c:dLbl>
            <c:spPr>
              <a:noFill/>
              <a:ln>
                <a:noFill/>
              </a:ln>
              <a:effectLst/>
            </c:spPr>
            <c:txPr>
              <a:bodyPr/>
              <a:lstStyle/>
              <a:p>
                <a:pPr>
                  <a:defRPr b="1">
                    <a:solidFill>
                      <a:schemeClr val="bg1"/>
                    </a:solidFill>
                    <a:latin typeface="Century Gothic" panose="020B0502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'[Chart 3 in Microsoft Word]Census Toronto'!$Q$22:$S$22</c:f>
              <c:strCache>
                <c:ptCount val="3"/>
                <c:pt idx="0">
                  <c:v>Economic</c:v>
                </c:pt>
                <c:pt idx="1">
                  <c:v>Sponsored</c:v>
                </c:pt>
                <c:pt idx="2">
                  <c:v>Refugees</c:v>
                </c:pt>
              </c:strCache>
            </c:strRef>
          </c:cat>
          <c:val>
            <c:numRef>
              <c:f>'[Chart 3 in Microsoft Word]Census Toronto'!$Q$23:$S$23</c:f>
              <c:numCache>
                <c:formatCode>#,##0</c:formatCode>
                <c:ptCount val="3"/>
                <c:pt idx="0">
                  <c:v>86130</c:v>
                </c:pt>
                <c:pt idx="1">
                  <c:v>94885</c:v>
                </c:pt>
                <c:pt idx="2">
                  <c:v>58750</c:v>
                </c:pt>
              </c:numCache>
            </c:numRef>
          </c:val>
          <c:extLst xmlns:c16r2="http://schemas.microsoft.com/office/drawing/2015/06/chart">
            <c:ext xmlns:c16="http://schemas.microsoft.com/office/drawing/2014/chart" uri="{C3380CC4-5D6E-409C-BE32-E72D297353CC}">
              <c16:uniqueId val="{00000003-B71D-4680-8CEB-8944B00D0AC8}"/>
            </c:ext>
          </c:extLst>
        </c:ser>
        <c:dLbls>
          <c:showLegendKey val="0"/>
          <c:showVal val="0"/>
          <c:showCatName val="0"/>
          <c:showSerName val="0"/>
          <c:showPercent val="0"/>
          <c:showBubbleSize val="0"/>
          <c:showLeaderLines val="1"/>
        </c:dLbls>
      </c:pie3DChart>
    </c:plotArea>
    <c:legend>
      <c:legendPos val="r"/>
      <c:layout>
        <c:manualLayout>
          <c:xMode val="edge"/>
          <c:yMode val="edge"/>
          <c:x val="4.9006469732684764E-2"/>
          <c:y val="0.86958750243555805"/>
          <c:w val="0.90428440075563699"/>
          <c:h val="0.12623181927586563"/>
        </c:manualLayout>
      </c:layout>
      <c:overlay val="0"/>
      <c:txPr>
        <a:bodyPr/>
        <a:lstStyle/>
        <a:p>
          <a:pPr>
            <a:defRPr>
              <a:latin typeface="Century Gothic" panose="020B0502020202020204" pitchFamily="34" charset="0"/>
            </a:defRPr>
          </a:pPr>
          <a:endParaRPr lang="en-US"/>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42360017497813"/>
          <c:y val="2.7777777777777863E-2"/>
        </c:manualLayout>
      </c:layout>
      <c:overlay val="0"/>
      <c:txPr>
        <a:bodyPr/>
        <a:lstStyle/>
        <a:p>
          <a:pPr>
            <a:defRPr sz="1600">
              <a:latin typeface="Century Gothic" panose="020B0502020202020204" pitchFamily="34" charset="0"/>
            </a:defRPr>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729957805907171E-2"/>
          <c:y val="0.11749287749287751"/>
          <c:w val="0.83561613342635954"/>
          <c:h val="0.77424501424501624"/>
        </c:manualLayout>
      </c:layout>
      <c:pie3DChart>
        <c:varyColors val="1"/>
        <c:ser>
          <c:idx val="0"/>
          <c:order val="0"/>
          <c:tx>
            <c:strRef>
              <c:f>'[Chart 3 in Microsoft Word]Census Toronto'!$L$23</c:f>
              <c:strCache>
                <c:ptCount val="1"/>
                <c:pt idx="0">
                  <c:v>Toronto</c:v>
                </c:pt>
              </c:strCache>
            </c:strRef>
          </c:tx>
          <c:dLbls>
            <c:spPr>
              <a:noFill/>
              <a:ln>
                <a:noFill/>
              </a:ln>
              <a:effectLst/>
            </c:spPr>
            <c:txPr>
              <a:bodyPr/>
              <a:lstStyle/>
              <a:p>
                <a:pPr>
                  <a:defRPr b="1">
                    <a:solidFill>
                      <a:schemeClr val="bg1"/>
                    </a:solidFill>
                    <a:latin typeface="Century Gothic" panose="020B0502020202020204" pitchFamily="34" charset="0"/>
                  </a:defRPr>
                </a:pPr>
                <a:endParaRPr lang="en-US"/>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3 in Microsoft Word]Census Toronto'!$M$22:$O$22</c:f>
              <c:strCache>
                <c:ptCount val="3"/>
                <c:pt idx="0">
                  <c:v>Economic</c:v>
                </c:pt>
                <c:pt idx="1">
                  <c:v>Sponsored</c:v>
                </c:pt>
                <c:pt idx="2">
                  <c:v>Refugees</c:v>
                </c:pt>
              </c:strCache>
            </c:strRef>
          </c:cat>
          <c:val>
            <c:numRef>
              <c:f>'[Chart 3 in Microsoft Word]Census Toronto'!$M$23:$O$23</c:f>
              <c:numCache>
                <c:formatCode>#,##0</c:formatCode>
                <c:ptCount val="3"/>
                <c:pt idx="0">
                  <c:v>475155</c:v>
                </c:pt>
                <c:pt idx="1">
                  <c:v>320940</c:v>
                </c:pt>
                <c:pt idx="2">
                  <c:v>176120</c:v>
                </c:pt>
              </c:numCache>
            </c:numRef>
          </c:val>
          <c:extLst xmlns:c16r2="http://schemas.microsoft.com/office/drawing/2015/06/chart">
            <c:ext xmlns:c16="http://schemas.microsoft.com/office/drawing/2014/chart" uri="{C3380CC4-5D6E-409C-BE32-E72D297353CC}">
              <c16:uniqueId val="{00000000-82CB-4432-8B1F-9C6E66306BBE}"/>
            </c:ext>
          </c:extLst>
        </c:ser>
        <c:dLbls>
          <c:showLegendKey val="0"/>
          <c:showVal val="1"/>
          <c:showCatName val="0"/>
          <c:showSerName val="0"/>
          <c:showPercent val="0"/>
          <c:showBubbleSize val="0"/>
          <c:showLeaderLines val="1"/>
        </c:dLbls>
      </c:pie3DChart>
    </c:plotArea>
    <c:legend>
      <c:legendPos val="r"/>
      <c:layout>
        <c:manualLayout>
          <c:xMode val="edge"/>
          <c:yMode val="edge"/>
          <c:x val="7.3365560317618539E-2"/>
          <c:y val="0.85683020391681863"/>
          <c:w val="0.84290474766603563"/>
          <c:h val="0.11038517621194786"/>
        </c:manualLayout>
      </c:layout>
      <c:overlay val="0"/>
      <c:txPr>
        <a:bodyPr/>
        <a:lstStyle/>
        <a:p>
          <a:pPr>
            <a:defRPr>
              <a:latin typeface="Century Gothic" panose="020B0502020202020204"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400"/>
              <a:t>Top</a:t>
            </a:r>
            <a:r>
              <a:rPr lang="en-CA" sz="1400" baseline="0"/>
              <a:t> 8 Countries of Origin</a:t>
            </a:r>
            <a:endParaRPr lang="en-CA" sz="14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0390079593331291E-2"/>
          <c:y val="0.16294900754082819"/>
          <c:w val="0.69957065823603581"/>
          <c:h val="0.76657781654082491"/>
        </c:manualLayout>
      </c:layout>
      <c:pie3DChart>
        <c:varyColors val="1"/>
        <c:ser>
          <c:idx val="0"/>
          <c:order val="0"/>
          <c:dLbls>
            <c:dLbl>
              <c:idx val="6"/>
              <c:layout>
                <c:manualLayout>
                  <c:x val="6.5457336700836921E-2"/>
                  <c:y val="4.85776611256926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7E-4EC7-BF5C-EBB4D3E1E70B}"/>
                </c:ext>
              </c:extLst>
            </c:dLbl>
            <c:dLbl>
              <c:idx val="7"/>
              <c:layout>
                <c:manualLayout>
                  <c:x val="7.2627148021591634E-2"/>
                  <c:y val="5.5538057742782115E-2"/>
                </c:manualLayout>
              </c:layout>
              <c:tx>
                <c:rich>
                  <a:bodyPr/>
                  <a:lstStyle/>
                  <a:p>
                    <a:r>
                      <a:rPr lang="en-US">
                        <a:solidFill>
                          <a:sysClr val="windowText" lastClr="000000"/>
                        </a:solidFill>
                      </a:rPr>
                      <a:t>2,350</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7E-4EC7-BF5C-EBB4D3E1E70B}"/>
                </c:ext>
              </c:extLst>
            </c:dLbl>
            <c:spPr>
              <a:noFill/>
              <a:ln>
                <a:noFill/>
              </a:ln>
              <a:effectLst/>
            </c:spPr>
            <c:txPr>
              <a:bodyPr/>
              <a:lstStyle/>
              <a:p>
                <a:pPr>
                  <a:defRPr sz="900" b="0">
                    <a:solidFill>
                      <a:sysClr val="windowText" lastClr="000000"/>
                    </a:solidFill>
                  </a:defRPr>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'North Etobicoke'!$P$28:$W$28</c:f>
              <c:strCache>
                <c:ptCount val="8"/>
                <c:pt idx="0">
                  <c:v>India</c:v>
                </c:pt>
                <c:pt idx="1">
                  <c:v>Europe</c:v>
                </c:pt>
                <c:pt idx="2">
                  <c:v>Africa</c:v>
                </c:pt>
                <c:pt idx="3">
                  <c:v>Iraq</c:v>
                </c:pt>
                <c:pt idx="4">
                  <c:v>Jamaica</c:v>
                </c:pt>
                <c:pt idx="5">
                  <c:v>Guyana</c:v>
                </c:pt>
                <c:pt idx="6">
                  <c:v>Philippines</c:v>
                </c:pt>
                <c:pt idx="7">
                  <c:v>Italy</c:v>
                </c:pt>
              </c:strCache>
            </c:strRef>
          </c:cat>
          <c:val>
            <c:numRef>
              <c:f>'North Etobicoke'!$P$29:$W$29</c:f>
              <c:numCache>
                <c:formatCode>#,##0</c:formatCode>
                <c:ptCount val="8"/>
                <c:pt idx="0">
                  <c:v>12950</c:v>
                </c:pt>
                <c:pt idx="1">
                  <c:v>6650</c:v>
                </c:pt>
                <c:pt idx="2" formatCode="_(* #,##0_);_(* \(#,##0\);_(* &quot;-&quot;??_);_(@_)">
                  <c:v>5880</c:v>
                </c:pt>
                <c:pt idx="3" formatCode="_(* #,##0_);_(* \(#,##0\);_(* &quot;-&quot;??_);_(@_)">
                  <c:v>4200</c:v>
                </c:pt>
                <c:pt idx="4" formatCode="_(* #,##0_);_(* \(#,##0\);_(* &quot;-&quot;??_);_(@_)">
                  <c:v>4000</c:v>
                </c:pt>
                <c:pt idx="5" formatCode="_(* #,##0_);_(* \(#,##0\);_(* &quot;-&quot;??_);_(@_)">
                  <c:v>3965</c:v>
                </c:pt>
                <c:pt idx="6" formatCode="_(* #,##0_);_(* \(#,##0\);_(* &quot;-&quot;??_);_(@_)">
                  <c:v>3000</c:v>
                </c:pt>
                <c:pt idx="7">
                  <c:v>2350</c:v>
                </c:pt>
              </c:numCache>
            </c:numRef>
          </c:val>
          <c:extLst xmlns:c16r2="http://schemas.microsoft.com/office/drawing/2015/06/chart">
            <c:ext xmlns:c16="http://schemas.microsoft.com/office/drawing/2014/chart" uri="{C3380CC4-5D6E-409C-BE32-E72D297353CC}">
              <c16:uniqueId val="{00000002-197E-4EC7-BF5C-EBB4D3E1E70B}"/>
            </c:ext>
          </c:extLst>
        </c:ser>
        <c:dLbls>
          <c:showLegendKey val="0"/>
          <c:showVal val="1"/>
          <c:showCatName val="0"/>
          <c:showSerName val="0"/>
          <c:showPercent val="0"/>
          <c:showBubbleSize val="0"/>
          <c:showLeaderLines val="1"/>
        </c:dLbls>
      </c:pie3DChart>
    </c:plotArea>
    <c:legend>
      <c:legendPos val="r"/>
      <c:layout>
        <c:manualLayout>
          <c:xMode val="edge"/>
          <c:yMode val="edge"/>
          <c:x val="0.74565840307113773"/>
          <c:y val="0.22535104311608214"/>
          <c:w val="0.22919539751950241"/>
          <c:h val="0.72653144051938356"/>
        </c:manualLayout>
      </c:layout>
      <c:overlay val="0"/>
      <c:txPr>
        <a:bodyPr/>
        <a:lstStyle/>
        <a:p>
          <a:pPr>
            <a:defRPr sz="800"/>
          </a:pPr>
          <a:endParaRPr lang="en-US"/>
        </a:p>
      </c:txPr>
    </c:legend>
    <c:plotVisOnly val="1"/>
    <c:dispBlanksAs val="zero"/>
    <c:showDLblsOverMax val="0"/>
  </c:chart>
  <c:txPr>
    <a:bodyPr/>
    <a:lstStyle/>
    <a:p>
      <a:pPr>
        <a:defRPr>
          <a:latin typeface="Century Gothic" panose="020B0502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en-CA" sz="1400"/>
              <a:t>Major Mother Tongues </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2003941147735082"/>
          <c:y val="0.15386674137064829"/>
          <c:w val="0.57224120084527463"/>
          <c:h val="0.72258136212832269"/>
        </c:manualLayout>
      </c:layout>
      <c:bar3DChart>
        <c:barDir val="bar"/>
        <c:grouping val="clustered"/>
        <c:varyColors val="0"/>
        <c:ser>
          <c:idx val="0"/>
          <c:order val="0"/>
          <c:invertIfNegative val="0"/>
          <c:dLbls>
            <c:spPr>
              <a:noFill/>
              <a:ln>
                <a:noFill/>
              </a:ln>
              <a:effectLst/>
            </c:spPr>
            <c:txPr>
              <a:bodyPr/>
              <a:lstStyle/>
              <a:p>
                <a:pPr>
                  <a:defRPr sz="800" b="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'North Etobicoke'!$Z$3:$AI$3</c:f>
              <c:strCache>
                <c:ptCount val="10"/>
                <c:pt idx="0">
                  <c:v>Arabic</c:v>
                </c:pt>
                <c:pt idx="1">
                  <c:v>Assyrian</c:v>
                </c:pt>
                <c:pt idx="2">
                  <c:v>Tagalog</c:v>
                </c:pt>
                <c:pt idx="3">
                  <c:v>Tamil</c:v>
                </c:pt>
                <c:pt idx="4">
                  <c:v>Gujarati</c:v>
                </c:pt>
                <c:pt idx="5">
                  <c:v>Punjabi</c:v>
                </c:pt>
                <c:pt idx="6">
                  <c:v>Urdu</c:v>
                </c:pt>
                <c:pt idx="7">
                  <c:v>Italian</c:v>
                </c:pt>
                <c:pt idx="8">
                  <c:v>Spanish</c:v>
                </c:pt>
                <c:pt idx="9">
                  <c:v>English and Non-Official</c:v>
                </c:pt>
              </c:strCache>
            </c:strRef>
          </c:cat>
          <c:val>
            <c:numRef>
              <c:f>'North Etobicoke'!$Z$22:$AI$22</c:f>
              <c:numCache>
                <c:formatCode>_(* #,##0_);_(* \(#,##0\);_(* "-"??_);_(@_)</c:formatCode>
                <c:ptCount val="10"/>
                <c:pt idx="0">
                  <c:v>1810</c:v>
                </c:pt>
                <c:pt idx="1">
                  <c:v>2800</c:v>
                </c:pt>
                <c:pt idx="2">
                  <c:v>2055</c:v>
                </c:pt>
                <c:pt idx="3">
                  <c:v>2005</c:v>
                </c:pt>
                <c:pt idx="4">
                  <c:v>4840</c:v>
                </c:pt>
                <c:pt idx="5">
                  <c:v>8425</c:v>
                </c:pt>
                <c:pt idx="6">
                  <c:v>2295</c:v>
                </c:pt>
                <c:pt idx="7">
                  <c:v>2880</c:v>
                </c:pt>
                <c:pt idx="8">
                  <c:v>3935</c:v>
                </c:pt>
                <c:pt idx="9">
                  <c:v>4490</c:v>
                </c:pt>
              </c:numCache>
            </c:numRef>
          </c:val>
          <c:extLst xmlns:c16r2="http://schemas.microsoft.com/office/drawing/2015/06/chart">
            <c:ext xmlns:c16="http://schemas.microsoft.com/office/drawing/2014/chart" uri="{C3380CC4-5D6E-409C-BE32-E72D297353CC}">
              <c16:uniqueId val="{00000000-6215-4BE6-AC71-45752D2CE589}"/>
            </c:ext>
          </c:extLst>
        </c:ser>
        <c:dLbls>
          <c:showLegendKey val="0"/>
          <c:showVal val="1"/>
          <c:showCatName val="0"/>
          <c:showSerName val="0"/>
          <c:showPercent val="0"/>
          <c:showBubbleSize val="0"/>
        </c:dLbls>
        <c:gapWidth val="120"/>
        <c:shape val="box"/>
        <c:axId val="524592128"/>
        <c:axId val="479413952"/>
        <c:axId val="0"/>
      </c:bar3DChart>
      <c:catAx>
        <c:axId val="524592128"/>
        <c:scaling>
          <c:orientation val="minMax"/>
        </c:scaling>
        <c:delete val="0"/>
        <c:axPos val="l"/>
        <c:numFmt formatCode="General" sourceLinked="1"/>
        <c:majorTickMark val="none"/>
        <c:minorTickMark val="none"/>
        <c:tickLblPos val="nextTo"/>
        <c:txPr>
          <a:bodyPr rot="-60000000" vert="horz"/>
          <a:lstStyle/>
          <a:p>
            <a:pPr>
              <a:defRPr sz="600"/>
            </a:pPr>
            <a:endParaRPr lang="en-US"/>
          </a:p>
        </c:txPr>
        <c:crossAx val="479413952"/>
        <c:crosses val="autoZero"/>
        <c:auto val="1"/>
        <c:lblAlgn val="ctr"/>
        <c:lblOffset val="100"/>
        <c:noMultiLvlLbl val="0"/>
      </c:catAx>
      <c:valAx>
        <c:axId val="479413952"/>
        <c:scaling>
          <c:orientation val="minMax"/>
        </c:scaling>
        <c:delete val="0"/>
        <c:axPos val="b"/>
        <c:majorGridlines>
          <c:spPr>
            <a:ln>
              <a:noFill/>
            </a:ln>
          </c:spPr>
        </c:majorGridlines>
        <c:numFmt formatCode="_(* #,##0_);_(* \(#,##0\);_(* &quot;-&quot;??_);_(@_)" sourceLinked="1"/>
        <c:majorTickMark val="none"/>
        <c:minorTickMark val="none"/>
        <c:tickLblPos val="nextTo"/>
        <c:txPr>
          <a:bodyPr rot="-60000000" vert="horz"/>
          <a:lstStyle/>
          <a:p>
            <a:pPr>
              <a:defRPr sz="800"/>
            </a:pPr>
            <a:endParaRPr lang="en-US"/>
          </a:p>
        </c:txPr>
        <c:crossAx val="524592128"/>
        <c:crosses val="autoZero"/>
        <c:crossBetween val="between"/>
      </c:valAx>
    </c:plotArea>
    <c:plotVisOnly val="1"/>
    <c:dispBlanksAs val="gap"/>
    <c:showDLblsOverMax val="0"/>
  </c:chart>
  <c:txPr>
    <a:bodyPr/>
    <a:lstStyle/>
    <a:p>
      <a:pPr>
        <a:defRPr>
          <a:latin typeface="Century Gothic" panose="020B0502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CA" sz="1200"/>
              <a:t>Immigrant</a:t>
            </a:r>
            <a:r>
              <a:rPr lang="en-CA" sz="1200" baseline="0"/>
              <a:t> A</a:t>
            </a:r>
            <a:r>
              <a:rPr lang="en-CA" sz="1200"/>
              <a:t>dmission</a:t>
            </a:r>
            <a:r>
              <a:rPr lang="en-CA" sz="1200" baseline="0"/>
              <a:t> Category</a:t>
            </a:r>
            <a:endParaRPr lang="en-CA" sz="1200"/>
          </a:p>
        </c:rich>
      </c:tx>
      <c:overlay val="0"/>
    </c:title>
    <c:autoTitleDeleted val="0"/>
    <c:plotArea>
      <c:layout/>
      <c:barChart>
        <c:barDir val="bar"/>
        <c:grouping val="clustered"/>
        <c:varyColors val="0"/>
        <c:ser>
          <c:idx val="0"/>
          <c:order val="0"/>
          <c:spPr>
            <a:scene3d>
              <a:camera prst="orthographicFront"/>
              <a:lightRig rig="threePt" dir="t">
                <a:rot lat="0" lon="0" rev="2400000"/>
              </a:lightRig>
            </a:scene3d>
            <a:sp3d/>
          </c:spPr>
          <c:invertIfNegative val="0"/>
          <c:dPt>
            <c:idx val="0"/>
            <c:invertIfNegative val="0"/>
            <c:bubble3D val="0"/>
            <c:spPr>
              <a:solidFill>
                <a:schemeClr val="accent2">
                  <a:lumMod val="75000"/>
                </a:schemeClr>
              </a:solidFill>
              <a:scene3d>
                <a:camera prst="orthographicFront"/>
                <a:lightRig rig="threePt" dir="t">
                  <a:rot lat="0" lon="0" rev="2400000"/>
                </a:lightRig>
              </a:scene3d>
              <a:sp3d/>
            </c:spPr>
            <c:extLst xmlns:c16r2="http://schemas.microsoft.com/office/drawing/2015/06/chart">
              <c:ext xmlns:c16="http://schemas.microsoft.com/office/drawing/2014/chart" uri="{C3380CC4-5D6E-409C-BE32-E72D297353CC}">
                <c16:uniqueId val="{00000001-9983-48C1-85ED-F62B8CB5D47A}"/>
              </c:ext>
            </c:extLst>
          </c:dPt>
          <c:dPt>
            <c:idx val="1"/>
            <c:invertIfNegative val="0"/>
            <c:bubble3D val="0"/>
            <c:spPr>
              <a:solidFill>
                <a:srgbClr val="92D050"/>
              </a:solidFill>
              <a:scene3d>
                <a:camera prst="orthographicFront"/>
                <a:lightRig rig="threePt" dir="t">
                  <a:rot lat="0" lon="0" rev="2400000"/>
                </a:lightRig>
              </a:scene3d>
              <a:sp3d/>
            </c:spPr>
            <c:extLst xmlns:c16r2="http://schemas.microsoft.com/office/drawing/2015/06/chart">
              <c:ext xmlns:c16="http://schemas.microsoft.com/office/drawing/2014/chart" uri="{C3380CC4-5D6E-409C-BE32-E72D297353CC}">
                <c16:uniqueId val="{00000003-9983-48C1-85ED-F62B8CB5D47A}"/>
              </c:ext>
            </c:extLst>
          </c:dPt>
          <c:dPt>
            <c:idx val="2"/>
            <c:invertIfNegative val="0"/>
            <c:bubble3D val="0"/>
            <c:spPr>
              <a:solidFill>
                <a:srgbClr val="0070C0"/>
              </a:solidFill>
              <a:scene3d>
                <a:camera prst="orthographicFront"/>
                <a:lightRig rig="threePt" dir="t">
                  <a:rot lat="0" lon="0" rev="2400000"/>
                </a:lightRig>
              </a:scene3d>
              <a:sp3d/>
            </c:spPr>
            <c:extLst xmlns:c16r2="http://schemas.microsoft.com/office/drawing/2015/06/chart">
              <c:ext xmlns:c16="http://schemas.microsoft.com/office/drawing/2014/chart" uri="{C3380CC4-5D6E-409C-BE32-E72D297353CC}">
                <c16:uniqueId val="{00000005-9983-48C1-85ED-F62B8CB5D47A}"/>
              </c:ext>
            </c:extLst>
          </c:dPt>
          <c:dLbls>
            <c:dLbl>
              <c:idx val="0"/>
              <c:layout>
                <c:manualLayout>
                  <c:x val="-1.6824395373291348E-2"/>
                  <c:y val="1.76211453744493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83-48C1-85ED-F62B8CB5D47A}"/>
                </c:ext>
              </c:extLst>
            </c:dLbl>
            <c:dLbl>
              <c:idx val="1"/>
              <c:layout>
                <c:manualLayout>
                  <c:x val="-1.2618296529968598E-2"/>
                  <c:y val="1.762114537444923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83-48C1-85ED-F62B8CB5D47A}"/>
                </c:ext>
              </c:extLst>
            </c:dLbl>
            <c:dLbl>
              <c:idx val="2"/>
              <c:layout>
                <c:manualLayout>
                  <c:x val="-1.6824395373291348E-2"/>
                  <c:y val="-5.384176665946811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83-48C1-85ED-F62B8CB5D47A}"/>
                </c:ext>
              </c:extLst>
            </c:dLbl>
            <c:spPr>
              <a:scene3d>
                <a:camera prst="orthographicFront"/>
                <a:lightRig rig="threePt" dir="t"/>
              </a:scene3d>
              <a:sp3d>
                <a:bevelT/>
              </a:sp3d>
            </c:spPr>
            <c:txPr>
              <a:bodyPr/>
              <a:lstStyle/>
              <a:p>
                <a:pPr>
                  <a:defRPr sz="900" b="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'North Etobicoke'!$M$25:$O$25</c:f>
              <c:strCache>
                <c:ptCount val="3"/>
                <c:pt idx="0">
                  <c:v>Refugees</c:v>
                </c:pt>
                <c:pt idx="1">
                  <c:v>Sponsored</c:v>
                </c:pt>
                <c:pt idx="2">
                  <c:v>Economic</c:v>
                </c:pt>
              </c:strCache>
            </c:strRef>
          </c:cat>
          <c:val>
            <c:numRef>
              <c:f>'North Etobicoke'!$M$26:$O$26</c:f>
              <c:numCache>
                <c:formatCode>_(* #,##0_);_(* \(#,##0\);_(* "-"??_);_(@_)</c:formatCode>
                <c:ptCount val="3"/>
                <c:pt idx="0">
                  <c:v>11920</c:v>
                </c:pt>
                <c:pt idx="1">
                  <c:v>19610</c:v>
                </c:pt>
                <c:pt idx="2">
                  <c:v>14400</c:v>
                </c:pt>
              </c:numCache>
            </c:numRef>
          </c:val>
          <c:extLst xmlns:c16r2="http://schemas.microsoft.com/office/drawing/2015/06/chart">
            <c:ext xmlns:c16="http://schemas.microsoft.com/office/drawing/2014/chart" uri="{C3380CC4-5D6E-409C-BE32-E72D297353CC}">
              <c16:uniqueId val="{00000006-9983-48C1-85ED-F62B8CB5D47A}"/>
            </c:ext>
          </c:extLst>
        </c:ser>
        <c:dLbls>
          <c:showLegendKey val="0"/>
          <c:showVal val="1"/>
          <c:showCatName val="0"/>
          <c:showSerName val="0"/>
          <c:showPercent val="0"/>
          <c:showBubbleSize val="0"/>
        </c:dLbls>
        <c:gapWidth val="80"/>
        <c:axId val="527681536"/>
        <c:axId val="479416832"/>
      </c:barChart>
      <c:catAx>
        <c:axId val="527681536"/>
        <c:scaling>
          <c:orientation val="minMax"/>
        </c:scaling>
        <c:delete val="0"/>
        <c:axPos val="l"/>
        <c:numFmt formatCode="General" sourceLinked="0"/>
        <c:majorTickMark val="out"/>
        <c:minorTickMark val="none"/>
        <c:tickLblPos val="nextTo"/>
        <c:crossAx val="479416832"/>
        <c:crosses val="autoZero"/>
        <c:auto val="1"/>
        <c:lblAlgn val="ctr"/>
        <c:lblOffset val="100"/>
        <c:noMultiLvlLbl val="0"/>
      </c:catAx>
      <c:valAx>
        <c:axId val="479416832"/>
        <c:scaling>
          <c:orientation val="minMax"/>
        </c:scaling>
        <c:delete val="0"/>
        <c:axPos val="b"/>
        <c:majorGridlines>
          <c:spPr>
            <a:ln>
              <a:noFill/>
            </a:ln>
          </c:spPr>
        </c:majorGridlines>
        <c:numFmt formatCode="_(* #,##0_);_(* \(#,##0\);_(* &quot;-&quot;??_);_(@_)" sourceLinked="1"/>
        <c:majorTickMark val="out"/>
        <c:minorTickMark val="none"/>
        <c:tickLblPos val="nextTo"/>
        <c:txPr>
          <a:bodyPr/>
          <a:lstStyle/>
          <a:p>
            <a:pPr>
              <a:defRPr sz="700"/>
            </a:pPr>
            <a:endParaRPr lang="en-US"/>
          </a:p>
        </c:txPr>
        <c:crossAx val="527681536"/>
        <c:crosses val="autoZero"/>
        <c:crossBetween val="between"/>
      </c:valAx>
    </c:plotArea>
    <c:plotVisOnly val="1"/>
    <c:dispBlanksAs val="gap"/>
    <c:showDLblsOverMax val="0"/>
  </c:chart>
  <c:txPr>
    <a:bodyPr/>
    <a:lstStyle/>
    <a:p>
      <a:pPr>
        <a:defRPr>
          <a:latin typeface="Century Gothic" panose="020B0502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Immigration</a:t>
            </a:r>
            <a:r>
              <a:rPr lang="en-CA" sz="1200" baseline="0">
                <a:latin typeface="Century Gothic" panose="020B0502020202020204" pitchFamily="34" charset="0"/>
              </a:rPr>
              <a:t> Status</a:t>
            </a:r>
          </a:p>
          <a:p>
            <a:pPr>
              <a:defRPr sz="1200">
                <a:latin typeface="Century Gothic" panose="020B0502020202020204" pitchFamily="34" charset="0"/>
              </a:defRPr>
            </a:pP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41638364083112"/>
          <c:y val="9.6546407147504162E-2"/>
          <c:w val="0.82656694897597971"/>
          <c:h val="0.73913258640026758"/>
        </c:manualLayout>
      </c:layout>
      <c:bar3DChart>
        <c:barDir val="col"/>
        <c:grouping val="clustered"/>
        <c:varyColors val="0"/>
        <c:ser>
          <c:idx val="0"/>
          <c:order val="0"/>
          <c:invertIfNegative val="0"/>
          <c:dPt>
            <c:idx val="0"/>
            <c:invertIfNegative val="0"/>
            <c:bubble3D val="0"/>
            <c:spPr>
              <a:solidFill>
                <a:srgbClr val="0070C0"/>
              </a:solidFill>
            </c:spPr>
            <c:extLst xmlns:c16r2="http://schemas.microsoft.com/office/drawing/2015/06/chart">
              <c:ext xmlns:c16="http://schemas.microsoft.com/office/drawing/2014/chart" uri="{C3380CC4-5D6E-409C-BE32-E72D297353CC}">
                <c16:uniqueId val="{00000001-C4B2-45EC-A19D-BCC30DC161DD}"/>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C4B2-45EC-A19D-BCC30DC161DD}"/>
              </c:ext>
            </c:extLst>
          </c:dPt>
          <c:dPt>
            <c:idx val="2"/>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5-C4B2-45EC-A19D-BCC30DC161DD}"/>
              </c:ext>
            </c:extLst>
          </c:dPt>
          <c:dLbls>
            <c:dLbl>
              <c:idx val="0"/>
              <c:layout>
                <c:manualLayout>
                  <c:x val="1.2618296529968435E-2"/>
                  <c:y val="-2.349486049926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B2-45EC-A19D-BCC30DC161DD}"/>
                </c:ext>
              </c:extLst>
            </c:dLbl>
            <c:dLbl>
              <c:idx val="1"/>
              <c:layout>
                <c:manualLayout>
                  <c:x val="1.6824395373291275E-2"/>
                  <c:y val="-4.69897209985317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2-45EC-A19D-BCC30DC161DD}"/>
                </c:ext>
              </c:extLst>
            </c:dLbl>
            <c:dLbl>
              <c:idx val="2"/>
              <c:layout>
                <c:manualLayout>
                  <c:x val="8.4121976866456671E-3"/>
                  <c:y val="-5.28634361233482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2-45EC-A19D-BCC30DC161DD}"/>
                </c:ext>
              </c:extLst>
            </c:dLbl>
            <c:dLbl>
              <c:idx val="3"/>
              <c:layout>
                <c:manualLayout>
                  <c:x val="2.1030494216613956E-2"/>
                  <c:y val="-4.11160058737152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B2-45EC-A19D-BCC30DC161DD}"/>
                </c:ext>
              </c:extLst>
            </c:dLbl>
            <c:spPr>
              <a:noFill/>
              <a:ln>
                <a:noFill/>
              </a:ln>
              <a:effectLst/>
            </c:spPr>
            <c:txPr>
              <a:bodyPr/>
              <a:lstStyle/>
              <a:p>
                <a:pPr>
                  <a:defRPr sz="1200" b="0" baseline="-2500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'Central South Etobicoke'!$I$70:$L$70</c:f>
              <c:strCache>
                <c:ptCount val="4"/>
                <c:pt idx="0">
                  <c:v>Non-Immigrants</c:v>
                </c:pt>
                <c:pt idx="1">
                  <c:v>Immigrants</c:v>
                </c:pt>
                <c:pt idx="2">
                  <c:v>Recent Immigrants (2011-2016)</c:v>
                </c:pt>
                <c:pt idx="3">
                  <c:v>Non- Permenant Residents</c:v>
                </c:pt>
              </c:strCache>
            </c:strRef>
          </c:cat>
          <c:val>
            <c:numRef>
              <c:f>'Central South Etobicoke'!$I$71:$L$71</c:f>
              <c:numCache>
                <c:formatCode>_(* #,##0_);_(* \(#,##0\);_(* "-"??_);_(@_)</c:formatCode>
                <c:ptCount val="4"/>
                <c:pt idx="0">
                  <c:v>164805</c:v>
                </c:pt>
                <c:pt idx="1">
                  <c:v>113035</c:v>
                </c:pt>
                <c:pt idx="2">
                  <c:v>12965</c:v>
                </c:pt>
                <c:pt idx="3">
                  <c:v>5105</c:v>
                </c:pt>
              </c:numCache>
            </c:numRef>
          </c:val>
          <c:extLst xmlns:c16r2="http://schemas.microsoft.com/office/drawing/2015/06/chart">
            <c:ext xmlns:c16="http://schemas.microsoft.com/office/drawing/2014/chart" uri="{C3380CC4-5D6E-409C-BE32-E72D297353CC}">
              <c16:uniqueId val="{00000007-C4B2-45EC-A19D-BCC30DC161DD}"/>
            </c:ext>
          </c:extLst>
        </c:ser>
        <c:dLbls>
          <c:showLegendKey val="0"/>
          <c:showVal val="1"/>
          <c:showCatName val="0"/>
          <c:showSerName val="0"/>
          <c:showPercent val="0"/>
          <c:showBubbleSize val="0"/>
        </c:dLbls>
        <c:gapWidth val="80"/>
        <c:gapDepth val="0"/>
        <c:shape val="box"/>
        <c:axId val="529322496"/>
        <c:axId val="479419136"/>
        <c:axId val="0"/>
      </c:bar3DChart>
      <c:catAx>
        <c:axId val="529322496"/>
        <c:scaling>
          <c:orientation val="minMax"/>
        </c:scaling>
        <c:delete val="0"/>
        <c:axPos val="b"/>
        <c:numFmt formatCode="General" sourceLinked="0"/>
        <c:majorTickMark val="out"/>
        <c:minorTickMark val="none"/>
        <c:tickLblPos val="nextTo"/>
        <c:txPr>
          <a:bodyPr/>
          <a:lstStyle/>
          <a:p>
            <a:pPr>
              <a:defRPr sz="500">
                <a:latin typeface="Century Gothic" panose="020B0502020202020204" pitchFamily="34" charset="0"/>
              </a:defRPr>
            </a:pPr>
            <a:endParaRPr lang="en-US"/>
          </a:p>
        </c:txPr>
        <c:crossAx val="479419136"/>
        <c:crosses val="autoZero"/>
        <c:auto val="1"/>
        <c:lblAlgn val="ctr"/>
        <c:lblOffset val="100"/>
        <c:noMultiLvlLbl val="0"/>
      </c:catAx>
      <c:valAx>
        <c:axId val="479419136"/>
        <c:scaling>
          <c:orientation val="minMax"/>
          <c:max val="200000"/>
          <c:min val="0"/>
        </c:scaling>
        <c:delete val="0"/>
        <c:axPos val="l"/>
        <c:majorGridlines>
          <c:spPr>
            <a:ln>
              <a:noFill/>
            </a:ln>
          </c:spPr>
        </c:majorGridlines>
        <c:numFmt formatCode="_(* #,##0_);_(* \(#,##0\);_(* &quot;-&quot;??_);_(@_)" sourceLinked="1"/>
        <c:majorTickMark val="out"/>
        <c:minorTickMark val="none"/>
        <c:tickLblPos val="nextTo"/>
        <c:txPr>
          <a:bodyPr/>
          <a:lstStyle/>
          <a:p>
            <a:pPr>
              <a:defRPr sz="800">
                <a:latin typeface="Century Gothic" panose="020B0502020202020204" pitchFamily="34" charset="0"/>
              </a:defRPr>
            </a:pPr>
            <a:endParaRPr lang="en-US"/>
          </a:p>
        </c:txPr>
        <c:crossAx val="529322496"/>
        <c:crosses val="autoZero"/>
        <c:crossBetween val="between"/>
        <c:majorUnit val="40000"/>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anose="020B0502020202020204" pitchFamily="34" charset="0"/>
              </a:defRPr>
            </a:pPr>
            <a:r>
              <a:rPr lang="en-CA" sz="1200">
                <a:latin typeface="Century Gothic" panose="020B0502020202020204" pitchFamily="34" charset="0"/>
              </a:rPr>
              <a:t>Population</a:t>
            </a:r>
            <a:r>
              <a:rPr lang="en-CA" sz="1200" baseline="0">
                <a:latin typeface="Century Gothic" panose="020B0502020202020204" pitchFamily="34" charset="0"/>
              </a:rPr>
              <a:t> by Age Group</a:t>
            </a:r>
            <a:endParaRPr lang="en-CA" sz="1200">
              <a:latin typeface="Century Gothic" panose="020B0502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C0504D">
                  <a:lumMod val="75000"/>
                </a:srgbClr>
              </a:solidFill>
            </c:spPr>
            <c:extLst xmlns:c16r2="http://schemas.microsoft.com/office/drawing/2015/06/chart">
              <c:ext xmlns:c16="http://schemas.microsoft.com/office/drawing/2014/chart" uri="{C3380CC4-5D6E-409C-BE32-E72D297353CC}">
                <c16:uniqueId val="{00000001-E0E1-43EC-B42A-F44239C40EAD}"/>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E0E1-43EC-B42A-F44239C40EAD}"/>
              </c:ext>
            </c:extLst>
          </c:dPt>
          <c:dPt>
            <c:idx val="2"/>
            <c:invertIfNegative val="0"/>
            <c:bubble3D val="0"/>
            <c:spPr>
              <a:solidFill>
                <a:srgbClr val="0070C0"/>
              </a:solidFill>
            </c:spPr>
            <c:extLst xmlns:c16r2="http://schemas.microsoft.com/office/drawing/2015/06/chart">
              <c:ext xmlns:c16="http://schemas.microsoft.com/office/drawing/2014/chart" uri="{C3380CC4-5D6E-409C-BE32-E72D297353CC}">
                <c16:uniqueId val="{00000005-E0E1-43EC-B42A-F44239C40EAD}"/>
              </c:ext>
            </c:extLst>
          </c:dPt>
          <c:dLbls>
            <c:spPr>
              <a:noFill/>
              <a:ln>
                <a:noFill/>
              </a:ln>
              <a:effectLst/>
            </c:spPr>
            <c:txPr>
              <a:bodyPr/>
              <a:lstStyle/>
              <a:p>
                <a:pPr>
                  <a:defRPr sz="9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'Census Toronto'!$N$26:$P$26</c:f>
              <c:strCache>
                <c:ptCount val="3"/>
                <c:pt idx="0">
                  <c:v>65 and over</c:v>
                </c:pt>
                <c:pt idx="1">
                  <c:v>15 - 64</c:v>
                </c:pt>
                <c:pt idx="2">
                  <c:v>0 - 14</c:v>
                </c:pt>
              </c:strCache>
            </c:strRef>
          </c:cat>
          <c:val>
            <c:numRef>
              <c:f>'Census Toronto'!$N$28:$P$28</c:f>
              <c:numCache>
                <c:formatCode>_-* #,##0_-;\-* #,##0_-;_-* "-"??_-;_-@_-</c:formatCode>
                <c:ptCount val="3"/>
                <c:pt idx="0">
                  <c:v>51320</c:v>
                </c:pt>
                <c:pt idx="1">
                  <c:v>192825</c:v>
                </c:pt>
                <c:pt idx="2">
                  <c:v>42220</c:v>
                </c:pt>
              </c:numCache>
            </c:numRef>
          </c:val>
          <c:extLst xmlns:c16r2="http://schemas.microsoft.com/office/drawing/2015/06/chart">
            <c:ext xmlns:c16="http://schemas.microsoft.com/office/drawing/2014/chart" uri="{C3380CC4-5D6E-409C-BE32-E72D297353CC}">
              <c16:uniqueId val="{00000006-E0E1-43EC-B42A-F44239C40EAD}"/>
            </c:ext>
          </c:extLst>
        </c:ser>
        <c:dLbls>
          <c:showLegendKey val="0"/>
          <c:showVal val="1"/>
          <c:showCatName val="0"/>
          <c:showSerName val="0"/>
          <c:showPercent val="0"/>
          <c:showBubbleSize val="0"/>
        </c:dLbls>
        <c:gapWidth val="80"/>
        <c:shape val="box"/>
        <c:axId val="529325056"/>
        <c:axId val="479418560"/>
        <c:axId val="0"/>
      </c:bar3DChart>
      <c:catAx>
        <c:axId val="529325056"/>
        <c:scaling>
          <c:orientation val="minMax"/>
        </c:scaling>
        <c:delete val="0"/>
        <c:axPos val="l"/>
        <c:numFmt formatCode="General" sourceLinked="0"/>
        <c:majorTickMark val="out"/>
        <c:minorTickMark val="none"/>
        <c:tickLblPos val="nextTo"/>
        <c:txPr>
          <a:bodyPr/>
          <a:lstStyle/>
          <a:p>
            <a:pPr>
              <a:defRPr>
                <a:latin typeface="Century Gothic" panose="020B0502020202020204" pitchFamily="34" charset="0"/>
              </a:defRPr>
            </a:pPr>
            <a:endParaRPr lang="en-US"/>
          </a:p>
        </c:txPr>
        <c:crossAx val="479418560"/>
        <c:crosses val="autoZero"/>
        <c:auto val="1"/>
        <c:lblAlgn val="ctr"/>
        <c:lblOffset val="100"/>
        <c:noMultiLvlLbl val="0"/>
      </c:catAx>
      <c:valAx>
        <c:axId val="479418560"/>
        <c:scaling>
          <c:orientation val="minMax"/>
        </c:scaling>
        <c:delete val="0"/>
        <c:axPos val="b"/>
        <c:majorGridlines>
          <c:spPr>
            <a:ln>
              <a:noFill/>
            </a:ln>
          </c:spPr>
        </c:majorGridlines>
        <c:numFmt formatCode="_-* #,##0_-;\-* #,##0_-;_-* &quot;-&quot;??_-;_-@_-" sourceLinked="1"/>
        <c:majorTickMark val="out"/>
        <c:minorTickMark val="none"/>
        <c:tickLblPos val="nextTo"/>
        <c:txPr>
          <a:bodyPr/>
          <a:lstStyle/>
          <a:p>
            <a:pPr>
              <a:defRPr sz="800">
                <a:latin typeface="Century Gothic" panose="020B0502020202020204" pitchFamily="34" charset="0"/>
              </a:defRPr>
            </a:pPr>
            <a:endParaRPr lang="en-US"/>
          </a:p>
        </c:txPr>
        <c:crossAx val="529325056"/>
        <c:crosses val="autoZero"/>
        <c:crossBetween val="between"/>
        <c:majorUnit val="100000"/>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rot="0" vert="horz"/>
          <a:lstStyle/>
          <a:p>
            <a:pPr>
              <a:defRPr/>
            </a:pPr>
            <a:r>
              <a:rPr lang="en-CA" sz="1200">
                <a:latin typeface="Century Gothic" panose="020B0502020202020204" pitchFamily="34" charset="0"/>
              </a:rPr>
              <a:t>Major Mother Tongues </a:t>
            </a:r>
          </a:p>
        </c:rich>
      </c:tx>
      <c:layout>
        <c:manualLayout>
          <c:xMode val="edge"/>
          <c:yMode val="edge"/>
          <c:x val="0.22614670011674409"/>
          <c:y val="3.5171684104026837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7282926384990656"/>
          <c:y val="0.17204724409448852"/>
          <c:w val="0.54668157030560172"/>
          <c:h val="0.73447622356029063"/>
        </c:manualLayout>
      </c:layout>
      <c:bar3DChart>
        <c:barDir val="bar"/>
        <c:grouping val="clustered"/>
        <c:varyColors val="0"/>
        <c:ser>
          <c:idx val="0"/>
          <c:order val="0"/>
          <c:invertIfNegative val="0"/>
          <c:dLbls>
            <c:spPr>
              <a:noFill/>
              <a:ln>
                <a:noFill/>
              </a:ln>
              <a:effectLst/>
            </c:spPr>
            <c:txPr>
              <a:bodyPr/>
              <a:lstStyle/>
              <a:p>
                <a:pPr>
                  <a:defRPr sz="800" b="0">
                    <a:latin typeface="Century Gothic" panose="020B0502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'Central South Etobicoke'!$AB$3:$AL$3</c:f>
              <c:strCache>
                <c:ptCount val="11"/>
                <c:pt idx="0">
                  <c:v>Somali</c:v>
                </c:pt>
                <c:pt idx="1">
                  <c:v>Tagalog</c:v>
                </c:pt>
                <c:pt idx="2">
                  <c:v>Polish</c:v>
                </c:pt>
                <c:pt idx="3">
                  <c:v>Russian</c:v>
                </c:pt>
                <c:pt idx="4">
                  <c:v>Serbian</c:v>
                </c:pt>
                <c:pt idx="5">
                  <c:v>Ukranian</c:v>
                </c:pt>
                <c:pt idx="6">
                  <c:v>Italian</c:v>
                </c:pt>
                <c:pt idx="7">
                  <c:v>Portugese</c:v>
                </c:pt>
                <c:pt idx="8">
                  <c:v>Spanish</c:v>
                </c:pt>
                <c:pt idx="9">
                  <c:v>Korean</c:v>
                </c:pt>
                <c:pt idx="10">
                  <c:v>English and Non-Official</c:v>
                </c:pt>
              </c:strCache>
            </c:strRef>
          </c:cat>
          <c:val>
            <c:numRef>
              <c:f>'Central South Etobicoke'!$AB$67:$AL$67</c:f>
              <c:numCache>
                <c:formatCode>_(* #,##0_);_(* \(#,##0\);_(* "-"??_);_(@_)</c:formatCode>
                <c:ptCount val="11"/>
                <c:pt idx="0">
                  <c:v>3275</c:v>
                </c:pt>
                <c:pt idx="1">
                  <c:v>4385</c:v>
                </c:pt>
                <c:pt idx="2">
                  <c:v>10375</c:v>
                </c:pt>
                <c:pt idx="3">
                  <c:v>5000</c:v>
                </c:pt>
                <c:pt idx="4">
                  <c:v>4985</c:v>
                </c:pt>
                <c:pt idx="5">
                  <c:v>9240</c:v>
                </c:pt>
                <c:pt idx="6">
                  <c:v>9780</c:v>
                </c:pt>
                <c:pt idx="7">
                  <c:v>6495</c:v>
                </c:pt>
                <c:pt idx="8">
                  <c:v>8345</c:v>
                </c:pt>
                <c:pt idx="9">
                  <c:v>3875</c:v>
                </c:pt>
                <c:pt idx="10">
                  <c:v>7950</c:v>
                </c:pt>
              </c:numCache>
            </c:numRef>
          </c:val>
          <c:extLst xmlns:c16r2="http://schemas.microsoft.com/office/drawing/2015/06/chart">
            <c:ext xmlns:c16="http://schemas.microsoft.com/office/drawing/2014/chart" uri="{C3380CC4-5D6E-409C-BE32-E72D297353CC}">
              <c16:uniqueId val="{00000000-7A4D-4D77-897D-DF40E9F8EDCB}"/>
            </c:ext>
          </c:extLst>
        </c:ser>
        <c:dLbls>
          <c:showLegendKey val="0"/>
          <c:showVal val="1"/>
          <c:showCatName val="0"/>
          <c:showSerName val="0"/>
          <c:showPercent val="0"/>
          <c:showBubbleSize val="0"/>
        </c:dLbls>
        <c:gapWidth val="150"/>
        <c:shape val="box"/>
        <c:axId val="535477760"/>
        <c:axId val="479430336"/>
        <c:axId val="0"/>
      </c:bar3DChart>
      <c:catAx>
        <c:axId val="535477760"/>
        <c:scaling>
          <c:orientation val="minMax"/>
        </c:scaling>
        <c:delete val="0"/>
        <c:axPos val="l"/>
        <c:numFmt formatCode="General" sourceLinked="1"/>
        <c:majorTickMark val="none"/>
        <c:minorTickMark val="none"/>
        <c:tickLblPos val="nextTo"/>
        <c:txPr>
          <a:bodyPr rot="-60000000" vert="horz"/>
          <a:lstStyle/>
          <a:p>
            <a:pPr>
              <a:defRPr sz="700">
                <a:latin typeface="Century Gothic" panose="020B0502020202020204" pitchFamily="34" charset="0"/>
              </a:defRPr>
            </a:pPr>
            <a:endParaRPr lang="en-US"/>
          </a:p>
        </c:txPr>
        <c:crossAx val="479430336"/>
        <c:crosses val="autoZero"/>
        <c:auto val="1"/>
        <c:lblAlgn val="ctr"/>
        <c:lblOffset val="100"/>
        <c:noMultiLvlLbl val="0"/>
      </c:catAx>
      <c:valAx>
        <c:axId val="479430336"/>
        <c:scaling>
          <c:orientation val="minMax"/>
        </c:scaling>
        <c:delete val="0"/>
        <c:axPos val="b"/>
        <c:majorGridlines>
          <c:spPr>
            <a:ln>
              <a:noFill/>
            </a:ln>
          </c:spPr>
        </c:majorGridlines>
        <c:numFmt formatCode="_(* #,##0_);_(* \(#,##0\);_(* &quot;-&quot;??_);_(@_)" sourceLinked="1"/>
        <c:majorTickMark val="none"/>
        <c:minorTickMark val="none"/>
        <c:tickLblPos val="nextTo"/>
        <c:txPr>
          <a:bodyPr rot="-60000000" vert="horz"/>
          <a:lstStyle/>
          <a:p>
            <a:pPr>
              <a:defRPr sz="800"/>
            </a:pPr>
            <a:endParaRPr lang="en-US"/>
          </a:p>
        </c:txPr>
        <c:crossAx val="535477760"/>
        <c:crosses val="autoZero"/>
        <c:crossBetween val="between"/>
        <c:majorUnit val="4000"/>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Century Gothic" panose="020B0502020202020204" pitchFamily="34" charset="0"/>
              </a:defRPr>
            </a:pPr>
            <a:r>
              <a:rPr lang="en-CA" sz="1400">
                <a:latin typeface="Century Gothic" panose="020B0502020202020204" pitchFamily="34" charset="0"/>
              </a:rPr>
              <a:t>Top</a:t>
            </a:r>
            <a:r>
              <a:rPr lang="en-CA" sz="1400" baseline="0">
                <a:latin typeface="Century Gothic" panose="020B0502020202020204" pitchFamily="34" charset="0"/>
              </a:rPr>
              <a:t> 8 Countries of Origin</a:t>
            </a:r>
            <a:endParaRPr lang="en-CA" sz="1400">
              <a:latin typeface="Century Gothic" panose="020B050202020202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6101365583828956E-2"/>
          <c:y val="0.23241669120521879"/>
          <c:w val="0.66933159968583233"/>
          <c:h val="0.72383921053020472"/>
        </c:manualLayout>
      </c:layout>
      <c:pie3DChart>
        <c:varyColors val="1"/>
        <c:ser>
          <c:idx val="0"/>
          <c:order val="0"/>
          <c:dLbls>
            <c:dLbl>
              <c:idx val="7"/>
              <c:layout>
                <c:manualLayout>
                  <c:x val="7.7035276250846094E-2"/>
                  <c:y val="8.491610423697039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5E-4824-8529-07578706A80C}"/>
                </c:ext>
              </c:extLst>
            </c:dLbl>
            <c:spPr>
              <a:noFill/>
              <a:ln>
                <a:noFill/>
              </a:ln>
              <a:effectLst/>
            </c:spPr>
            <c:txPr>
              <a:bodyPr/>
              <a:lstStyle/>
              <a:p>
                <a:pPr>
                  <a:defRPr sz="900" b="0">
                    <a:solidFill>
                      <a:sysClr val="windowText" lastClr="000000"/>
                    </a:solidFill>
                    <a:latin typeface="Century Gothic" panose="020B0502020202020204" pitchFamily="34" charset="0"/>
                  </a:defRPr>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'Central South Etobicoke'!$P$70:$W$70</c:f>
              <c:strCache>
                <c:ptCount val="8"/>
                <c:pt idx="0">
                  <c:v>Poland</c:v>
                </c:pt>
                <c:pt idx="1">
                  <c:v>Africa</c:v>
                </c:pt>
                <c:pt idx="2">
                  <c:v>Ukraine</c:v>
                </c:pt>
                <c:pt idx="3">
                  <c:v>Italy</c:v>
                </c:pt>
                <c:pt idx="4">
                  <c:v>Philippines </c:v>
                </c:pt>
                <c:pt idx="5">
                  <c:v>India</c:v>
                </c:pt>
                <c:pt idx="6">
                  <c:v>UK</c:v>
                </c:pt>
                <c:pt idx="7">
                  <c:v>China</c:v>
                </c:pt>
              </c:strCache>
            </c:strRef>
          </c:cat>
          <c:val>
            <c:numRef>
              <c:f>'Central South Etobicoke'!$P$71:$W$71</c:f>
              <c:numCache>
                <c:formatCode>_(* #,##0_);_(* \(#,##0\);_(* "-"??_);_(@_)</c:formatCode>
                <c:ptCount val="8"/>
                <c:pt idx="0">
                  <c:v>8645</c:v>
                </c:pt>
                <c:pt idx="1">
                  <c:v>8460</c:v>
                </c:pt>
                <c:pt idx="2">
                  <c:v>6325</c:v>
                </c:pt>
                <c:pt idx="3">
                  <c:v>6305</c:v>
                </c:pt>
                <c:pt idx="4">
                  <c:v>5995</c:v>
                </c:pt>
                <c:pt idx="5">
                  <c:v>5740</c:v>
                </c:pt>
                <c:pt idx="6">
                  <c:v>5490</c:v>
                </c:pt>
                <c:pt idx="7">
                  <c:v>3480</c:v>
                </c:pt>
              </c:numCache>
            </c:numRef>
          </c:val>
          <c:extLst xmlns:c16r2="http://schemas.microsoft.com/office/drawing/2015/06/chart">
            <c:ext xmlns:c16="http://schemas.microsoft.com/office/drawing/2014/chart" uri="{C3380CC4-5D6E-409C-BE32-E72D297353CC}">
              <c16:uniqueId val="{00000001-CA5E-4824-8529-07578706A80C}"/>
            </c:ext>
          </c:extLst>
        </c:ser>
        <c:dLbls>
          <c:showLegendKey val="0"/>
          <c:showVal val="1"/>
          <c:showCatName val="0"/>
          <c:showSerName val="0"/>
          <c:showPercent val="0"/>
          <c:showBubbleSize val="0"/>
          <c:showLeaderLines val="1"/>
        </c:dLbls>
      </c:pie3DChart>
    </c:plotArea>
    <c:legend>
      <c:legendPos val="r"/>
      <c:overlay val="0"/>
      <c:txPr>
        <a:bodyPr/>
        <a:lstStyle/>
        <a:p>
          <a:pPr>
            <a:defRPr sz="800">
              <a:latin typeface="Century Gothic" panose="020B0502020202020204" pitchFamily="34" charset="0"/>
            </a:defRPr>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65C906-0FB8-4F57-AE1F-AB2230AE6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Census Report</vt:lpstr>
    </vt:vector>
  </TitlesOfParts>
  <Company>Microsot</Company>
  <LinksUpToDate>false</LinksUpToDate>
  <CharactersWithSpaces>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Census Report</dc:title>
  <dc:subject>Presentation of Select 2016 Population and Immigration Census Data of the Toronto West LIP Catchment Area</dc:subject>
  <dc:creator>Toronto West Local Immigration Partnership</dc:creator>
  <cp:lastModifiedBy>Yasmeen Tian</cp:lastModifiedBy>
  <cp:revision>4</cp:revision>
  <cp:lastPrinted>2018-09-06T14:09:00Z</cp:lastPrinted>
  <dcterms:created xsi:type="dcterms:W3CDTF">2018-09-17T20:08:00Z</dcterms:created>
  <dcterms:modified xsi:type="dcterms:W3CDTF">2018-09-17T21:01:00Z</dcterms:modified>
</cp:coreProperties>
</file>